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336" w:rsidRDefault="00EF1336" w:rsidP="00F80685">
      <w:pPr>
        <w:spacing w:before="0"/>
      </w:pPr>
      <w:bookmarkStart w:id="0" w:name="_GoBack"/>
      <w:bookmarkEnd w:id="0"/>
    </w:p>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8D6F02"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4029C5">
        <w:rPr>
          <w:szCs w:val="22"/>
        </w:rPr>
        <w:t xml:space="preserve">выполнение работ по </w:t>
      </w:r>
      <w:r w:rsidR="0003703B" w:rsidRPr="00FD6685">
        <w:rPr>
          <w:rFonts w:cs="Arial"/>
          <w:szCs w:val="22"/>
        </w:rPr>
        <w:t xml:space="preserve">чистке сооружений цеха №12 ОАО «Славнефть-ЯНОС» от отложений (нефтеловушка №2 </w:t>
      </w:r>
      <w:r w:rsidR="0003703B" w:rsidRPr="00B07166">
        <w:rPr>
          <w:rFonts w:cs="Arial"/>
          <w:szCs w:val="22"/>
        </w:rPr>
        <w:t>стоков ЭЛОУ</w:t>
      </w:r>
      <w:r w:rsidR="0003703B" w:rsidRPr="00FD6685">
        <w:rPr>
          <w:rFonts w:cs="Arial"/>
          <w:szCs w:val="22"/>
        </w:rPr>
        <w:t xml:space="preserve">, </w:t>
      </w:r>
      <w:r w:rsidR="0003703B" w:rsidRPr="00B07166">
        <w:rPr>
          <w:rFonts w:cs="Arial"/>
          <w:szCs w:val="22"/>
        </w:rPr>
        <w:t>узел сбора ливневых вод</w:t>
      </w:r>
      <w:r w:rsidR="0003703B" w:rsidRPr="00FD6685">
        <w:rPr>
          <w:rFonts w:cs="Arial"/>
          <w:szCs w:val="22"/>
        </w:rPr>
        <w:t>)</w:t>
      </w:r>
      <w:r w:rsidR="00390F19">
        <w:rPr>
          <w:szCs w:val="22"/>
        </w:rPr>
        <w:t>.</w:t>
      </w:r>
    </w:p>
    <w:p w:rsidR="007A3ED2" w:rsidRDefault="00F20595" w:rsidP="007A3ED2">
      <w:pPr>
        <w:ind w:firstLine="567"/>
        <w:rPr>
          <w:szCs w:val="22"/>
        </w:rPr>
      </w:pPr>
      <w:r>
        <w:rPr>
          <w:szCs w:val="22"/>
        </w:rPr>
        <w:t xml:space="preserve"> </w:t>
      </w:r>
      <w:r w:rsidR="007A3ED2" w:rsidRPr="007A3ED2">
        <w:rPr>
          <w:szCs w:val="22"/>
        </w:rPr>
        <w:t xml:space="preserve">Данный предмет выставляется для закупки </w:t>
      </w:r>
      <w:r w:rsidR="005C1B15">
        <w:rPr>
          <w:szCs w:val="22"/>
        </w:rPr>
        <w:t>единым лотом</w:t>
      </w:r>
      <w:r w:rsidR="004029C5">
        <w:rPr>
          <w:szCs w:val="22"/>
        </w:rPr>
        <w:t>:</w:t>
      </w:r>
    </w:p>
    <w:p w:rsidR="008555D3" w:rsidRDefault="0003703B" w:rsidP="0003703B">
      <w:pPr>
        <w:autoSpaceDE w:val="0"/>
        <w:spacing w:before="0"/>
        <w:ind w:firstLine="720"/>
        <w:jc w:val="both"/>
        <w:rPr>
          <w:szCs w:val="22"/>
        </w:rPr>
      </w:pPr>
      <w:r w:rsidRPr="0003703B">
        <w:rPr>
          <w:szCs w:val="22"/>
        </w:rPr>
        <w:t>Работы по чистке сооружений цеха №12 ОАО «Славнефть-ЯНОС» от отложений (нефтеловушка №2 стоков ЭЛОУ, узел сбора ливневых вод) проводятся в 2 этапа</w:t>
      </w:r>
      <w:r w:rsidR="008555D3" w:rsidRPr="008D6F02">
        <w:rPr>
          <w:szCs w:val="22"/>
        </w:rPr>
        <w:t>.</w:t>
      </w:r>
    </w:p>
    <w:p w:rsidR="0003703B" w:rsidRDefault="0003703B" w:rsidP="0003703B">
      <w:pPr>
        <w:autoSpaceDE w:val="0"/>
        <w:spacing w:before="0"/>
        <w:ind w:firstLine="720"/>
        <w:jc w:val="both"/>
        <w:rPr>
          <w:szCs w:val="22"/>
        </w:rPr>
      </w:pPr>
      <w:r w:rsidRPr="0003703B">
        <w:rPr>
          <w:szCs w:val="22"/>
        </w:rPr>
        <w:t>На основании утвержденных Заказчиком:  «Технического задания по чистке сооружений цеха №12 ОАО «Славнефть-ЯНОС» (приложение №2 к Договору) и Дефектн</w:t>
      </w:r>
      <w:r w:rsidR="00B71531">
        <w:rPr>
          <w:szCs w:val="22"/>
        </w:rPr>
        <w:t>ой</w:t>
      </w:r>
      <w:r w:rsidRPr="0003703B">
        <w:rPr>
          <w:szCs w:val="22"/>
        </w:rPr>
        <w:t xml:space="preserve"> ведомост</w:t>
      </w:r>
      <w:r w:rsidR="00B71531">
        <w:rPr>
          <w:szCs w:val="22"/>
        </w:rPr>
        <w:t>и</w:t>
      </w:r>
      <w:r w:rsidRPr="0003703B">
        <w:rPr>
          <w:szCs w:val="22"/>
        </w:rPr>
        <w:t xml:space="preserve"> (приложение №3 к Договору) претендент предоставляет выполненные на его основании сметные расчеты (приложение №1 к Договору)</w:t>
      </w:r>
    </w:p>
    <w:p w:rsidR="0003703B" w:rsidRPr="00FD6685" w:rsidRDefault="0003703B" w:rsidP="0003703B">
      <w:pPr>
        <w:ind w:firstLine="720"/>
        <w:jc w:val="both"/>
        <w:rPr>
          <w:rFonts w:cs="Arial"/>
          <w:szCs w:val="22"/>
        </w:rPr>
      </w:pPr>
      <w:r w:rsidRPr="00FD6685">
        <w:rPr>
          <w:rFonts w:cs="Arial"/>
          <w:b/>
          <w:szCs w:val="22"/>
        </w:rPr>
        <w:t>Этап 1.</w:t>
      </w:r>
      <w:r w:rsidRPr="00FD6685">
        <w:rPr>
          <w:rFonts w:cs="Arial"/>
          <w:szCs w:val="22"/>
        </w:rPr>
        <w:t xml:space="preserve"> Чистка от донных отложений нефтеловушки №2 </w:t>
      </w:r>
      <w:r w:rsidRPr="00B07166">
        <w:rPr>
          <w:rFonts w:cs="Arial"/>
          <w:szCs w:val="22"/>
        </w:rPr>
        <w:t>стоков ЭЛОУ</w:t>
      </w:r>
      <w:r w:rsidRPr="00FD6685">
        <w:rPr>
          <w:rFonts w:cs="Arial"/>
          <w:szCs w:val="22"/>
        </w:rPr>
        <w:t xml:space="preserve"> участка МО цеха №12 ОАО «Славнефть-ЯНОС».</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2"/>
        <w:gridCol w:w="2192"/>
        <w:gridCol w:w="7371"/>
      </w:tblGrid>
      <w:tr w:rsidR="0003703B" w:rsidRPr="00FD6685" w:rsidTr="00E16392">
        <w:tc>
          <w:tcPr>
            <w:tcW w:w="502" w:type="dxa"/>
          </w:tcPr>
          <w:p w:rsidR="0003703B" w:rsidRPr="0003703B" w:rsidRDefault="0003703B" w:rsidP="0003703B">
            <w:pPr>
              <w:numPr>
                <w:ilvl w:val="0"/>
                <w:numId w:val="16"/>
              </w:numPr>
              <w:spacing w:before="0"/>
              <w:ind w:left="0" w:firstLine="0"/>
              <w:contextualSpacing/>
              <w:rPr>
                <w:rFonts w:cs="Arial"/>
                <w:sz w:val="20"/>
                <w:szCs w:val="20"/>
              </w:rPr>
            </w:pPr>
          </w:p>
        </w:tc>
        <w:tc>
          <w:tcPr>
            <w:tcW w:w="2192" w:type="dxa"/>
          </w:tcPr>
          <w:p w:rsidR="0003703B" w:rsidRPr="0003703B" w:rsidRDefault="0003703B" w:rsidP="0003703B">
            <w:pPr>
              <w:spacing w:before="0"/>
              <w:rPr>
                <w:rFonts w:cs="Arial"/>
                <w:sz w:val="20"/>
                <w:szCs w:val="20"/>
              </w:rPr>
            </w:pPr>
            <w:r w:rsidRPr="0003703B">
              <w:rPr>
                <w:rFonts w:cs="Arial"/>
                <w:sz w:val="20"/>
                <w:szCs w:val="20"/>
              </w:rPr>
              <w:t>Характеристика объекта</w:t>
            </w:r>
          </w:p>
        </w:tc>
        <w:tc>
          <w:tcPr>
            <w:tcW w:w="7371" w:type="dxa"/>
          </w:tcPr>
          <w:p w:rsidR="0003703B" w:rsidRPr="0003703B" w:rsidRDefault="0003703B" w:rsidP="0003703B">
            <w:pPr>
              <w:spacing w:before="0"/>
              <w:jc w:val="both"/>
              <w:rPr>
                <w:rFonts w:cs="Arial"/>
                <w:sz w:val="20"/>
                <w:szCs w:val="20"/>
              </w:rPr>
            </w:pPr>
            <w:r w:rsidRPr="0003703B">
              <w:rPr>
                <w:rFonts w:cs="Arial"/>
                <w:sz w:val="20"/>
                <w:szCs w:val="20"/>
              </w:rPr>
              <w:t>Объем секции – 1944 м</w:t>
            </w:r>
            <w:r w:rsidRPr="0003703B">
              <w:rPr>
                <w:rFonts w:cs="Arial"/>
                <w:sz w:val="20"/>
                <w:szCs w:val="20"/>
                <w:vertAlign w:val="superscript"/>
              </w:rPr>
              <w:t>3</w:t>
            </w:r>
            <w:r w:rsidRPr="0003703B">
              <w:rPr>
                <w:rFonts w:cs="Arial"/>
                <w:sz w:val="20"/>
                <w:szCs w:val="20"/>
              </w:rPr>
              <w:t xml:space="preserve">. </w:t>
            </w:r>
          </w:p>
          <w:p w:rsidR="0003703B" w:rsidRPr="0003703B" w:rsidRDefault="0003703B" w:rsidP="0003703B">
            <w:pPr>
              <w:spacing w:before="0"/>
              <w:ind w:left="-108"/>
              <w:jc w:val="both"/>
              <w:rPr>
                <w:rFonts w:cs="Arial"/>
                <w:sz w:val="20"/>
                <w:szCs w:val="20"/>
              </w:rPr>
            </w:pPr>
            <w:r w:rsidRPr="0003703B">
              <w:rPr>
                <w:rFonts w:cs="Arial"/>
                <w:sz w:val="20"/>
                <w:szCs w:val="20"/>
              </w:rPr>
              <w:t xml:space="preserve">  Длина 36 м.</w:t>
            </w:r>
          </w:p>
          <w:p w:rsidR="0003703B" w:rsidRPr="0003703B" w:rsidRDefault="0003703B" w:rsidP="0003703B">
            <w:pPr>
              <w:spacing w:before="0"/>
              <w:jc w:val="both"/>
              <w:rPr>
                <w:rFonts w:cs="Arial"/>
                <w:sz w:val="20"/>
                <w:szCs w:val="20"/>
              </w:rPr>
            </w:pPr>
            <w:r w:rsidRPr="0003703B">
              <w:rPr>
                <w:rFonts w:cs="Arial"/>
                <w:sz w:val="20"/>
                <w:szCs w:val="20"/>
              </w:rPr>
              <w:t>Ширина 18 м.</w:t>
            </w:r>
          </w:p>
          <w:p w:rsidR="0003703B" w:rsidRPr="0003703B" w:rsidRDefault="0003703B" w:rsidP="0003703B">
            <w:pPr>
              <w:spacing w:before="0"/>
              <w:rPr>
                <w:rFonts w:cs="Arial"/>
                <w:sz w:val="20"/>
                <w:szCs w:val="20"/>
              </w:rPr>
            </w:pPr>
            <w:r w:rsidRPr="0003703B">
              <w:rPr>
                <w:rFonts w:cs="Arial"/>
                <w:sz w:val="20"/>
                <w:szCs w:val="20"/>
              </w:rPr>
              <w:t>Глубина (общая) 3 м.</w:t>
            </w:r>
          </w:p>
          <w:p w:rsidR="0003703B" w:rsidRPr="0003703B" w:rsidRDefault="0003703B" w:rsidP="0003703B">
            <w:pPr>
              <w:spacing w:before="0"/>
              <w:jc w:val="both"/>
              <w:rPr>
                <w:rFonts w:cs="Arial"/>
                <w:sz w:val="20"/>
                <w:szCs w:val="20"/>
              </w:rPr>
            </w:pPr>
            <w:r w:rsidRPr="0003703B">
              <w:rPr>
                <w:rFonts w:cs="Arial"/>
                <w:sz w:val="20"/>
                <w:szCs w:val="20"/>
              </w:rPr>
              <w:t>Уровень осадка от дна нефтеловушки 1,54 м.</w:t>
            </w:r>
          </w:p>
        </w:tc>
      </w:tr>
      <w:tr w:rsidR="0003703B" w:rsidRPr="00FD6685" w:rsidTr="00E16392">
        <w:tc>
          <w:tcPr>
            <w:tcW w:w="502" w:type="dxa"/>
          </w:tcPr>
          <w:p w:rsidR="0003703B" w:rsidRPr="0003703B" w:rsidRDefault="0003703B" w:rsidP="0003703B">
            <w:pPr>
              <w:numPr>
                <w:ilvl w:val="0"/>
                <w:numId w:val="16"/>
              </w:numPr>
              <w:ind w:left="0" w:firstLine="0"/>
              <w:contextualSpacing/>
              <w:rPr>
                <w:rFonts w:cs="Arial"/>
                <w:sz w:val="20"/>
                <w:szCs w:val="20"/>
              </w:rPr>
            </w:pPr>
          </w:p>
        </w:tc>
        <w:tc>
          <w:tcPr>
            <w:tcW w:w="2192" w:type="dxa"/>
          </w:tcPr>
          <w:p w:rsidR="0003703B" w:rsidRPr="0003703B" w:rsidRDefault="0003703B" w:rsidP="00E16392">
            <w:pPr>
              <w:rPr>
                <w:rFonts w:cs="Arial"/>
                <w:sz w:val="20"/>
                <w:szCs w:val="20"/>
              </w:rPr>
            </w:pPr>
            <w:r w:rsidRPr="0003703B">
              <w:rPr>
                <w:rFonts w:cs="Arial"/>
                <w:sz w:val="20"/>
                <w:szCs w:val="20"/>
              </w:rPr>
              <w:t>Цель работы</w:t>
            </w:r>
          </w:p>
        </w:tc>
        <w:tc>
          <w:tcPr>
            <w:tcW w:w="7371" w:type="dxa"/>
          </w:tcPr>
          <w:p w:rsidR="0003703B" w:rsidRPr="0003703B" w:rsidRDefault="0003703B" w:rsidP="00E16392">
            <w:pPr>
              <w:jc w:val="both"/>
              <w:rPr>
                <w:rFonts w:cs="Arial"/>
                <w:sz w:val="20"/>
                <w:szCs w:val="20"/>
              </w:rPr>
            </w:pPr>
            <w:r w:rsidRPr="0003703B">
              <w:rPr>
                <w:rFonts w:cs="Arial"/>
                <w:sz w:val="20"/>
                <w:szCs w:val="20"/>
              </w:rPr>
              <w:t>Произвести зачистку от донных отложений в количестве 997,92 м</w:t>
            </w:r>
            <w:r w:rsidRPr="0003703B">
              <w:rPr>
                <w:rFonts w:cs="Arial"/>
                <w:sz w:val="20"/>
                <w:szCs w:val="20"/>
                <w:vertAlign w:val="superscript"/>
              </w:rPr>
              <w:t>3</w:t>
            </w:r>
            <w:r w:rsidRPr="0003703B">
              <w:rPr>
                <w:rFonts w:cs="Arial"/>
                <w:sz w:val="20"/>
                <w:szCs w:val="20"/>
              </w:rPr>
              <w:t xml:space="preserve"> из нефтеловушки №2 стоков ЭЛОУ в 1-ю секцию пруда - усреднителя.</w:t>
            </w:r>
          </w:p>
        </w:tc>
      </w:tr>
      <w:tr w:rsidR="0003703B" w:rsidRPr="00FD6685" w:rsidTr="00E16392">
        <w:tc>
          <w:tcPr>
            <w:tcW w:w="502" w:type="dxa"/>
          </w:tcPr>
          <w:p w:rsidR="0003703B" w:rsidRPr="0003703B" w:rsidRDefault="0003703B" w:rsidP="0003703B">
            <w:pPr>
              <w:numPr>
                <w:ilvl w:val="0"/>
                <w:numId w:val="16"/>
              </w:numPr>
              <w:ind w:left="0" w:firstLine="0"/>
              <w:contextualSpacing/>
              <w:rPr>
                <w:rFonts w:cs="Arial"/>
                <w:sz w:val="20"/>
                <w:szCs w:val="20"/>
              </w:rPr>
            </w:pPr>
          </w:p>
        </w:tc>
        <w:tc>
          <w:tcPr>
            <w:tcW w:w="2192" w:type="dxa"/>
          </w:tcPr>
          <w:p w:rsidR="0003703B" w:rsidRPr="0003703B" w:rsidRDefault="0003703B" w:rsidP="00E16392">
            <w:pPr>
              <w:rPr>
                <w:rFonts w:cs="Arial"/>
                <w:sz w:val="20"/>
                <w:szCs w:val="20"/>
              </w:rPr>
            </w:pPr>
            <w:r w:rsidRPr="0003703B">
              <w:rPr>
                <w:rFonts w:cs="Arial"/>
                <w:sz w:val="20"/>
                <w:szCs w:val="20"/>
              </w:rPr>
              <w:t>Краткая характеристика и объем выполняемых работ</w:t>
            </w:r>
          </w:p>
        </w:tc>
        <w:tc>
          <w:tcPr>
            <w:tcW w:w="7371" w:type="dxa"/>
          </w:tcPr>
          <w:p w:rsidR="0003703B" w:rsidRPr="0003703B" w:rsidRDefault="0003703B" w:rsidP="0003703B">
            <w:pPr>
              <w:numPr>
                <w:ilvl w:val="0"/>
                <w:numId w:val="17"/>
              </w:numPr>
              <w:contextualSpacing/>
              <w:jc w:val="both"/>
              <w:rPr>
                <w:rFonts w:cs="Arial"/>
                <w:sz w:val="20"/>
                <w:szCs w:val="20"/>
              </w:rPr>
            </w:pPr>
            <w:r w:rsidRPr="0003703B">
              <w:rPr>
                <w:rFonts w:cs="Arial"/>
                <w:sz w:val="20"/>
                <w:szCs w:val="20"/>
              </w:rPr>
              <w:t xml:space="preserve">Заказчик, при необходимости предоставляет Исполнителю возможность подключения к существующим на объекте энергоносителям (речная вода, электроэнергия) в установленном порядке. </w:t>
            </w:r>
          </w:p>
          <w:p w:rsidR="0003703B" w:rsidRPr="0003703B" w:rsidRDefault="0003703B" w:rsidP="0003703B">
            <w:pPr>
              <w:numPr>
                <w:ilvl w:val="0"/>
                <w:numId w:val="17"/>
              </w:numPr>
              <w:contextualSpacing/>
              <w:jc w:val="both"/>
              <w:rPr>
                <w:rFonts w:cs="Arial"/>
                <w:sz w:val="20"/>
                <w:szCs w:val="20"/>
              </w:rPr>
            </w:pPr>
            <w:r w:rsidRPr="0003703B">
              <w:rPr>
                <w:rFonts w:cs="Arial"/>
                <w:sz w:val="20"/>
                <w:szCs w:val="20"/>
              </w:rPr>
              <w:t xml:space="preserve">Исполнитель выполняет работы в соответствии с имеющимися у него технологиями, сертифицированными и допущенными к применению в соответствии с действующим в РФ законодательством. </w:t>
            </w:r>
          </w:p>
          <w:p w:rsidR="0003703B" w:rsidRPr="0003703B" w:rsidRDefault="0003703B" w:rsidP="0003703B">
            <w:pPr>
              <w:numPr>
                <w:ilvl w:val="0"/>
                <w:numId w:val="17"/>
              </w:numPr>
              <w:contextualSpacing/>
              <w:jc w:val="both"/>
              <w:rPr>
                <w:rFonts w:cs="Arial"/>
                <w:sz w:val="20"/>
                <w:szCs w:val="20"/>
              </w:rPr>
            </w:pPr>
            <w:r w:rsidRPr="0003703B">
              <w:rPr>
                <w:rFonts w:cs="Arial"/>
                <w:sz w:val="20"/>
                <w:szCs w:val="20"/>
              </w:rPr>
              <w:t xml:space="preserve">Исполнитель разрабатывает Регламент производства работ и согласовывает его с Заказчиком. </w:t>
            </w:r>
          </w:p>
          <w:p w:rsidR="0003703B" w:rsidRPr="0003703B" w:rsidRDefault="0003703B" w:rsidP="0003703B">
            <w:pPr>
              <w:numPr>
                <w:ilvl w:val="0"/>
                <w:numId w:val="17"/>
              </w:numPr>
              <w:contextualSpacing/>
              <w:jc w:val="both"/>
              <w:rPr>
                <w:rFonts w:cs="Arial"/>
                <w:sz w:val="20"/>
                <w:szCs w:val="20"/>
              </w:rPr>
            </w:pPr>
            <w:r w:rsidRPr="0003703B">
              <w:rPr>
                <w:rFonts w:cs="Arial"/>
                <w:sz w:val="20"/>
                <w:szCs w:val="20"/>
              </w:rPr>
              <w:t>Исполнитель своими силами и с использованием своего оборудования:</w:t>
            </w:r>
          </w:p>
          <w:p w:rsidR="0003703B" w:rsidRPr="0003703B" w:rsidRDefault="0003703B" w:rsidP="00E16392">
            <w:pPr>
              <w:ind w:left="911" w:hanging="283"/>
              <w:jc w:val="both"/>
              <w:rPr>
                <w:rFonts w:cs="Arial"/>
                <w:sz w:val="20"/>
                <w:szCs w:val="20"/>
              </w:rPr>
            </w:pPr>
            <w:r w:rsidRPr="0003703B">
              <w:rPr>
                <w:rFonts w:cs="Arial"/>
                <w:sz w:val="20"/>
                <w:szCs w:val="20"/>
              </w:rPr>
              <w:tab/>
              <w:t>- производит монтаж трубопровода (</w:t>
            </w:r>
            <w:r w:rsidRPr="0003703B">
              <w:rPr>
                <w:rFonts w:cs="Arial"/>
                <w:sz w:val="20"/>
                <w:szCs w:val="20"/>
                <w:lang w:val="en-US"/>
              </w:rPr>
              <w:t>d</w:t>
            </w:r>
            <w:r w:rsidRPr="0003703B">
              <w:rPr>
                <w:rFonts w:cs="Arial"/>
                <w:sz w:val="20"/>
                <w:szCs w:val="20"/>
              </w:rPr>
              <w:t>=150÷200мм) протя</w:t>
            </w:r>
            <w:r>
              <w:rPr>
                <w:rFonts w:cs="Arial"/>
                <w:sz w:val="20"/>
                <w:szCs w:val="20"/>
              </w:rPr>
              <w:t xml:space="preserve">женностью </w:t>
            </w:r>
            <w:r w:rsidRPr="0003703B">
              <w:rPr>
                <w:rFonts w:cs="Arial"/>
                <w:sz w:val="20"/>
                <w:szCs w:val="20"/>
              </w:rPr>
              <w:t xml:space="preserve">300 м от нефтеловушки №2 стоков ЭЛОУ до 1 секции пруда-усреднителя; </w:t>
            </w:r>
          </w:p>
          <w:p w:rsidR="0003703B" w:rsidRPr="0003703B" w:rsidRDefault="0003703B" w:rsidP="00E16392">
            <w:pPr>
              <w:ind w:left="911" w:hanging="283"/>
              <w:jc w:val="both"/>
              <w:rPr>
                <w:rFonts w:cs="Arial"/>
                <w:sz w:val="20"/>
                <w:szCs w:val="20"/>
              </w:rPr>
            </w:pPr>
            <w:r w:rsidRPr="0003703B">
              <w:rPr>
                <w:rFonts w:cs="Arial"/>
                <w:sz w:val="20"/>
                <w:szCs w:val="20"/>
              </w:rPr>
              <w:tab/>
              <w:t>- производит перекачку донных отложений из нефтеловушки №2 стоков ЭЛОУ в 1-ю секцию пруда-усреднителя в количестве 997,92 м</w:t>
            </w:r>
            <w:r w:rsidRPr="0003703B">
              <w:rPr>
                <w:rFonts w:cs="Arial"/>
                <w:sz w:val="20"/>
                <w:szCs w:val="20"/>
                <w:vertAlign w:val="superscript"/>
              </w:rPr>
              <w:t>3</w:t>
            </w:r>
            <w:r w:rsidRPr="0003703B">
              <w:rPr>
                <w:rFonts w:cs="Arial"/>
                <w:sz w:val="20"/>
                <w:szCs w:val="20"/>
              </w:rPr>
              <w:t>;</w:t>
            </w:r>
          </w:p>
          <w:p w:rsidR="0003703B" w:rsidRPr="0003703B" w:rsidRDefault="0003703B" w:rsidP="0003703B">
            <w:pPr>
              <w:numPr>
                <w:ilvl w:val="0"/>
                <w:numId w:val="18"/>
              </w:numPr>
              <w:contextualSpacing/>
              <w:jc w:val="both"/>
              <w:rPr>
                <w:rFonts w:cs="Arial"/>
                <w:sz w:val="20"/>
                <w:szCs w:val="20"/>
              </w:rPr>
            </w:pPr>
            <w:r w:rsidRPr="0003703B">
              <w:rPr>
                <w:rFonts w:cs="Arial"/>
                <w:sz w:val="20"/>
                <w:szCs w:val="20"/>
              </w:rPr>
              <w:t>Исполнитель после завершения работ совместно с Заказчиком составляет Акт об окончании работ. Нефтеловушка должна быть полностью очищена от донных отложений.</w:t>
            </w:r>
          </w:p>
        </w:tc>
      </w:tr>
      <w:tr w:rsidR="0003703B" w:rsidRPr="00FD6685" w:rsidTr="00E16392">
        <w:tc>
          <w:tcPr>
            <w:tcW w:w="502" w:type="dxa"/>
          </w:tcPr>
          <w:p w:rsidR="0003703B" w:rsidRPr="0003703B" w:rsidRDefault="0003703B" w:rsidP="0003703B">
            <w:pPr>
              <w:numPr>
                <w:ilvl w:val="0"/>
                <w:numId w:val="16"/>
              </w:numPr>
              <w:ind w:left="0" w:firstLine="0"/>
              <w:contextualSpacing/>
              <w:rPr>
                <w:rFonts w:cs="Arial"/>
                <w:sz w:val="20"/>
                <w:szCs w:val="20"/>
              </w:rPr>
            </w:pPr>
          </w:p>
        </w:tc>
        <w:tc>
          <w:tcPr>
            <w:tcW w:w="2192" w:type="dxa"/>
          </w:tcPr>
          <w:p w:rsidR="0003703B" w:rsidRPr="0003703B" w:rsidRDefault="0003703B" w:rsidP="00E16392">
            <w:pPr>
              <w:rPr>
                <w:rFonts w:cs="Arial"/>
                <w:sz w:val="20"/>
                <w:szCs w:val="20"/>
              </w:rPr>
            </w:pPr>
            <w:r w:rsidRPr="0003703B">
              <w:rPr>
                <w:rFonts w:cs="Arial"/>
                <w:sz w:val="20"/>
                <w:szCs w:val="20"/>
              </w:rPr>
              <w:t>Сроки выполнения работ</w:t>
            </w:r>
          </w:p>
        </w:tc>
        <w:tc>
          <w:tcPr>
            <w:tcW w:w="7371" w:type="dxa"/>
          </w:tcPr>
          <w:p w:rsidR="0003703B" w:rsidRPr="0003703B" w:rsidRDefault="0003703B" w:rsidP="00E16392">
            <w:pPr>
              <w:jc w:val="both"/>
              <w:rPr>
                <w:rFonts w:cs="Arial"/>
                <w:sz w:val="20"/>
                <w:szCs w:val="20"/>
              </w:rPr>
            </w:pPr>
            <w:r w:rsidRPr="0003703B">
              <w:rPr>
                <w:rFonts w:cs="Arial"/>
                <w:sz w:val="20"/>
                <w:szCs w:val="20"/>
              </w:rPr>
              <w:t xml:space="preserve"> 31 октября 2017 г.</w:t>
            </w:r>
          </w:p>
        </w:tc>
      </w:tr>
    </w:tbl>
    <w:p w:rsidR="0003703B" w:rsidRPr="00FD6685" w:rsidRDefault="0003703B" w:rsidP="0003703B">
      <w:pPr>
        <w:jc w:val="both"/>
        <w:rPr>
          <w:rFonts w:cs="Arial"/>
          <w:szCs w:val="22"/>
        </w:rPr>
      </w:pPr>
      <w:r w:rsidRPr="00FD6685">
        <w:rPr>
          <w:rFonts w:cs="Arial"/>
          <w:b/>
          <w:szCs w:val="22"/>
        </w:rPr>
        <w:t xml:space="preserve">Этап 2. </w:t>
      </w:r>
      <w:r w:rsidRPr="00FD6685">
        <w:rPr>
          <w:rFonts w:cs="Arial"/>
          <w:szCs w:val="22"/>
        </w:rPr>
        <w:t xml:space="preserve">Чистка от донных отложений </w:t>
      </w:r>
      <w:r w:rsidRPr="00B07166">
        <w:rPr>
          <w:rFonts w:cs="Arial"/>
          <w:szCs w:val="22"/>
        </w:rPr>
        <w:t>узла сбора ливневых вод участка БХО</w:t>
      </w:r>
      <w:r w:rsidRPr="00FD6685">
        <w:rPr>
          <w:rFonts w:cs="Arial"/>
          <w:szCs w:val="22"/>
        </w:rPr>
        <w:t xml:space="preserve"> цеха №12 ОАО «Славнефть-ЯНОС».</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2"/>
        <w:gridCol w:w="2192"/>
        <w:gridCol w:w="7371"/>
      </w:tblGrid>
      <w:tr w:rsidR="0003703B" w:rsidRPr="00FD6685" w:rsidTr="00E16392">
        <w:tc>
          <w:tcPr>
            <w:tcW w:w="502" w:type="dxa"/>
          </w:tcPr>
          <w:p w:rsidR="0003703B" w:rsidRPr="0003703B" w:rsidRDefault="0003703B" w:rsidP="0003703B">
            <w:pPr>
              <w:numPr>
                <w:ilvl w:val="0"/>
                <w:numId w:val="19"/>
              </w:numPr>
              <w:spacing w:before="0"/>
              <w:ind w:left="0" w:firstLine="0"/>
              <w:contextualSpacing/>
              <w:rPr>
                <w:rFonts w:cs="Arial"/>
                <w:sz w:val="20"/>
                <w:szCs w:val="20"/>
              </w:rPr>
            </w:pPr>
          </w:p>
        </w:tc>
        <w:tc>
          <w:tcPr>
            <w:tcW w:w="2192" w:type="dxa"/>
          </w:tcPr>
          <w:p w:rsidR="0003703B" w:rsidRPr="0003703B" w:rsidRDefault="0003703B" w:rsidP="0003703B">
            <w:pPr>
              <w:spacing w:before="0"/>
              <w:rPr>
                <w:rFonts w:cs="Arial"/>
                <w:sz w:val="20"/>
                <w:szCs w:val="20"/>
              </w:rPr>
            </w:pPr>
            <w:r w:rsidRPr="0003703B">
              <w:rPr>
                <w:rFonts w:cs="Arial"/>
                <w:sz w:val="20"/>
                <w:szCs w:val="20"/>
              </w:rPr>
              <w:t>Характеристика объекта</w:t>
            </w:r>
          </w:p>
        </w:tc>
        <w:tc>
          <w:tcPr>
            <w:tcW w:w="7371" w:type="dxa"/>
          </w:tcPr>
          <w:p w:rsidR="0003703B" w:rsidRPr="0003703B" w:rsidRDefault="0003703B" w:rsidP="0003703B">
            <w:pPr>
              <w:spacing w:before="0"/>
              <w:jc w:val="both"/>
              <w:rPr>
                <w:rFonts w:cs="Arial"/>
                <w:sz w:val="20"/>
                <w:szCs w:val="20"/>
              </w:rPr>
            </w:pPr>
            <w:r w:rsidRPr="0003703B">
              <w:rPr>
                <w:rFonts w:cs="Arial"/>
                <w:sz w:val="20"/>
                <w:szCs w:val="20"/>
              </w:rPr>
              <w:t>Объем секции</w:t>
            </w:r>
            <w:r>
              <w:rPr>
                <w:rFonts w:cs="Arial"/>
                <w:sz w:val="20"/>
                <w:szCs w:val="20"/>
              </w:rPr>
              <w:t xml:space="preserve"> </w:t>
            </w:r>
            <w:r w:rsidRPr="0003703B">
              <w:rPr>
                <w:rFonts w:cs="Arial"/>
                <w:sz w:val="20"/>
                <w:szCs w:val="20"/>
              </w:rPr>
              <w:t>– 1024 м</w:t>
            </w:r>
            <w:r w:rsidRPr="0003703B">
              <w:rPr>
                <w:rFonts w:cs="Arial"/>
                <w:sz w:val="20"/>
                <w:szCs w:val="20"/>
                <w:vertAlign w:val="superscript"/>
              </w:rPr>
              <w:t>3</w:t>
            </w:r>
            <w:r w:rsidRPr="0003703B">
              <w:rPr>
                <w:rFonts w:cs="Arial"/>
                <w:sz w:val="20"/>
                <w:szCs w:val="20"/>
              </w:rPr>
              <w:t xml:space="preserve">. </w:t>
            </w:r>
          </w:p>
          <w:p w:rsidR="0003703B" w:rsidRPr="0003703B" w:rsidRDefault="0003703B" w:rsidP="0003703B">
            <w:pPr>
              <w:spacing w:before="0"/>
              <w:jc w:val="both"/>
              <w:rPr>
                <w:rFonts w:cs="Arial"/>
                <w:sz w:val="20"/>
                <w:szCs w:val="20"/>
              </w:rPr>
            </w:pPr>
            <w:r w:rsidRPr="0003703B">
              <w:rPr>
                <w:rFonts w:cs="Arial"/>
                <w:sz w:val="20"/>
                <w:szCs w:val="20"/>
              </w:rPr>
              <w:t>Длина 25,6 м.</w:t>
            </w:r>
          </w:p>
          <w:p w:rsidR="0003703B" w:rsidRPr="0003703B" w:rsidRDefault="0003703B" w:rsidP="0003703B">
            <w:pPr>
              <w:spacing w:before="0"/>
              <w:jc w:val="both"/>
              <w:rPr>
                <w:rFonts w:cs="Arial"/>
                <w:sz w:val="20"/>
                <w:szCs w:val="20"/>
              </w:rPr>
            </w:pPr>
            <w:r w:rsidRPr="0003703B">
              <w:rPr>
                <w:rFonts w:cs="Arial"/>
                <w:sz w:val="20"/>
                <w:szCs w:val="20"/>
              </w:rPr>
              <w:t>Ширина 20 м.</w:t>
            </w:r>
          </w:p>
          <w:p w:rsidR="0003703B" w:rsidRPr="0003703B" w:rsidRDefault="0003703B" w:rsidP="0003703B">
            <w:pPr>
              <w:spacing w:before="0"/>
              <w:jc w:val="both"/>
              <w:rPr>
                <w:rFonts w:cs="Arial"/>
                <w:sz w:val="20"/>
                <w:szCs w:val="20"/>
              </w:rPr>
            </w:pPr>
            <w:r w:rsidRPr="0003703B">
              <w:rPr>
                <w:rFonts w:cs="Arial"/>
                <w:sz w:val="20"/>
                <w:szCs w:val="20"/>
              </w:rPr>
              <w:t>Глубина (общая) 2 м.</w:t>
            </w:r>
          </w:p>
          <w:p w:rsidR="0003703B" w:rsidRPr="0003703B" w:rsidRDefault="0003703B" w:rsidP="0003703B">
            <w:pPr>
              <w:spacing w:before="0"/>
              <w:jc w:val="both"/>
              <w:rPr>
                <w:rFonts w:cs="Arial"/>
                <w:sz w:val="20"/>
                <w:szCs w:val="20"/>
              </w:rPr>
            </w:pPr>
            <w:r w:rsidRPr="0003703B">
              <w:rPr>
                <w:rFonts w:cs="Arial"/>
                <w:sz w:val="20"/>
                <w:szCs w:val="20"/>
              </w:rPr>
              <w:t>Уровень осадка от дна отстойника 1 м.</w:t>
            </w:r>
          </w:p>
        </w:tc>
      </w:tr>
      <w:tr w:rsidR="0003703B" w:rsidRPr="00FD6685" w:rsidTr="00E16392">
        <w:tc>
          <w:tcPr>
            <w:tcW w:w="502" w:type="dxa"/>
          </w:tcPr>
          <w:p w:rsidR="0003703B" w:rsidRPr="0003703B" w:rsidRDefault="0003703B" w:rsidP="0003703B">
            <w:pPr>
              <w:numPr>
                <w:ilvl w:val="0"/>
                <w:numId w:val="19"/>
              </w:numPr>
              <w:ind w:left="0" w:firstLine="0"/>
              <w:contextualSpacing/>
              <w:rPr>
                <w:rFonts w:cs="Arial"/>
                <w:sz w:val="20"/>
                <w:szCs w:val="20"/>
              </w:rPr>
            </w:pPr>
          </w:p>
        </w:tc>
        <w:tc>
          <w:tcPr>
            <w:tcW w:w="2192" w:type="dxa"/>
          </w:tcPr>
          <w:p w:rsidR="0003703B" w:rsidRPr="0003703B" w:rsidRDefault="0003703B" w:rsidP="00E16392">
            <w:pPr>
              <w:rPr>
                <w:rFonts w:cs="Arial"/>
                <w:sz w:val="20"/>
                <w:szCs w:val="20"/>
              </w:rPr>
            </w:pPr>
            <w:r w:rsidRPr="0003703B">
              <w:rPr>
                <w:rFonts w:cs="Arial"/>
                <w:sz w:val="20"/>
                <w:szCs w:val="20"/>
              </w:rPr>
              <w:t>Цель работы</w:t>
            </w:r>
          </w:p>
        </w:tc>
        <w:tc>
          <w:tcPr>
            <w:tcW w:w="7371" w:type="dxa"/>
          </w:tcPr>
          <w:p w:rsidR="0003703B" w:rsidRPr="0003703B" w:rsidRDefault="0003703B" w:rsidP="00E16392">
            <w:pPr>
              <w:jc w:val="both"/>
              <w:rPr>
                <w:rFonts w:cs="Arial"/>
                <w:sz w:val="20"/>
                <w:szCs w:val="20"/>
              </w:rPr>
            </w:pPr>
            <w:r w:rsidRPr="0003703B">
              <w:rPr>
                <w:rFonts w:cs="Arial"/>
                <w:sz w:val="20"/>
                <w:szCs w:val="20"/>
              </w:rPr>
              <w:t>Произвести чистку от донных отложений в количестве 512 м</w:t>
            </w:r>
            <w:r w:rsidRPr="0003703B">
              <w:rPr>
                <w:rFonts w:cs="Arial"/>
                <w:sz w:val="20"/>
                <w:szCs w:val="20"/>
                <w:vertAlign w:val="superscript"/>
              </w:rPr>
              <w:t>3</w:t>
            </w:r>
            <w:r w:rsidRPr="0003703B">
              <w:rPr>
                <w:rFonts w:cs="Arial"/>
                <w:sz w:val="20"/>
                <w:szCs w:val="20"/>
              </w:rPr>
              <w:t xml:space="preserve"> узла сбора ливневых вод участка БХО во 2-ю секцию шламонакопителя №2.</w:t>
            </w:r>
          </w:p>
        </w:tc>
      </w:tr>
      <w:tr w:rsidR="0003703B" w:rsidRPr="00FD6685" w:rsidTr="00E16392">
        <w:trPr>
          <w:trHeight w:val="483"/>
        </w:trPr>
        <w:tc>
          <w:tcPr>
            <w:tcW w:w="502" w:type="dxa"/>
          </w:tcPr>
          <w:p w:rsidR="0003703B" w:rsidRPr="0003703B" w:rsidRDefault="0003703B" w:rsidP="0003703B">
            <w:pPr>
              <w:numPr>
                <w:ilvl w:val="0"/>
                <w:numId w:val="19"/>
              </w:numPr>
              <w:ind w:left="0" w:firstLine="0"/>
              <w:contextualSpacing/>
              <w:rPr>
                <w:rFonts w:cs="Arial"/>
                <w:sz w:val="20"/>
                <w:szCs w:val="20"/>
              </w:rPr>
            </w:pPr>
          </w:p>
        </w:tc>
        <w:tc>
          <w:tcPr>
            <w:tcW w:w="2192" w:type="dxa"/>
          </w:tcPr>
          <w:p w:rsidR="0003703B" w:rsidRPr="0003703B" w:rsidRDefault="0003703B" w:rsidP="00E16392">
            <w:pPr>
              <w:rPr>
                <w:rFonts w:cs="Arial"/>
                <w:sz w:val="20"/>
                <w:szCs w:val="20"/>
              </w:rPr>
            </w:pPr>
            <w:r w:rsidRPr="0003703B">
              <w:rPr>
                <w:rFonts w:cs="Arial"/>
                <w:sz w:val="20"/>
                <w:szCs w:val="20"/>
              </w:rPr>
              <w:t>Краткая характеристика и объем выполняемых работ</w:t>
            </w:r>
          </w:p>
        </w:tc>
        <w:tc>
          <w:tcPr>
            <w:tcW w:w="7371" w:type="dxa"/>
          </w:tcPr>
          <w:p w:rsidR="0003703B" w:rsidRPr="0003703B" w:rsidRDefault="0003703B" w:rsidP="0003703B">
            <w:pPr>
              <w:numPr>
                <w:ilvl w:val="0"/>
                <w:numId w:val="17"/>
              </w:numPr>
              <w:contextualSpacing/>
              <w:jc w:val="both"/>
              <w:rPr>
                <w:rFonts w:cs="Arial"/>
                <w:sz w:val="20"/>
                <w:szCs w:val="20"/>
              </w:rPr>
            </w:pPr>
            <w:r w:rsidRPr="0003703B">
              <w:rPr>
                <w:rFonts w:cs="Arial"/>
                <w:sz w:val="20"/>
                <w:szCs w:val="20"/>
              </w:rPr>
              <w:t xml:space="preserve">Заказчик, при необходимости предоставляет Исполнителю возможность подключения к существующим на объекте энергоносителям (речная вода, электроэнергия) в установленном порядке. </w:t>
            </w:r>
          </w:p>
          <w:p w:rsidR="0003703B" w:rsidRPr="0003703B" w:rsidRDefault="0003703B" w:rsidP="0003703B">
            <w:pPr>
              <w:numPr>
                <w:ilvl w:val="0"/>
                <w:numId w:val="17"/>
              </w:numPr>
              <w:contextualSpacing/>
              <w:jc w:val="both"/>
              <w:rPr>
                <w:rFonts w:cs="Arial"/>
                <w:sz w:val="20"/>
                <w:szCs w:val="20"/>
              </w:rPr>
            </w:pPr>
            <w:r w:rsidRPr="0003703B">
              <w:rPr>
                <w:rFonts w:cs="Arial"/>
                <w:sz w:val="20"/>
                <w:szCs w:val="20"/>
              </w:rPr>
              <w:t xml:space="preserve">Исполнитель выполняет работы в соответствии с имеющимися у </w:t>
            </w:r>
            <w:r w:rsidRPr="0003703B">
              <w:rPr>
                <w:rFonts w:cs="Arial"/>
                <w:sz w:val="20"/>
                <w:szCs w:val="20"/>
              </w:rPr>
              <w:lastRenderedPageBreak/>
              <w:t xml:space="preserve">него технологиями, сертифицированными и допущенными к применению в соответствии с действующим в РФ законодательством. </w:t>
            </w:r>
          </w:p>
          <w:p w:rsidR="0003703B" w:rsidRPr="0003703B" w:rsidRDefault="0003703B" w:rsidP="0003703B">
            <w:pPr>
              <w:numPr>
                <w:ilvl w:val="0"/>
                <w:numId w:val="17"/>
              </w:numPr>
              <w:contextualSpacing/>
              <w:jc w:val="both"/>
              <w:rPr>
                <w:rFonts w:cs="Arial"/>
                <w:sz w:val="20"/>
                <w:szCs w:val="20"/>
              </w:rPr>
            </w:pPr>
            <w:r w:rsidRPr="0003703B">
              <w:rPr>
                <w:rFonts w:cs="Arial"/>
                <w:sz w:val="20"/>
                <w:szCs w:val="20"/>
              </w:rPr>
              <w:t xml:space="preserve">Исполнитель разрабатывает Регламент производства работ и согласовывает его с Заказчиком. </w:t>
            </w:r>
          </w:p>
          <w:p w:rsidR="0003703B" w:rsidRPr="0003703B" w:rsidRDefault="0003703B" w:rsidP="0003703B">
            <w:pPr>
              <w:numPr>
                <w:ilvl w:val="0"/>
                <w:numId w:val="17"/>
              </w:numPr>
              <w:contextualSpacing/>
              <w:jc w:val="both"/>
              <w:rPr>
                <w:rFonts w:cs="Arial"/>
                <w:sz w:val="20"/>
                <w:szCs w:val="20"/>
              </w:rPr>
            </w:pPr>
            <w:r w:rsidRPr="0003703B">
              <w:rPr>
                <w:rFonts w:cs="Arial"/>
                <w:sz w:val="20"/>
                <w:szCs w:val="20"/>
              </w:rPr>
              <w:t>Исполнитель своими силами и с использованием своего оборудования:</w:t>
            </w:r>
          </w:p>
          <w:p w:rsidR="0003703B" w:rsidRPr="0003703B" w:rsidRDefault="0003703B" w:rsidP="00E16392">
            <w:pPr>
              <w:ind w:left="742"/>
              <w:jc w:val="both"/>
              <w:rPr>
                <w:rFonts w:cs="Arial"/>
                <w:sz w:val="20"/>
                <w:szCs w:val="20"/>
              </w:rPr>
            </w:pPr>
            <w:r w:rsidRPr="0003703B">
              <w:rPr>
                <w:rFonts w:cs="Arial"/>
                <w:sz w:val="20"/>
                <w:szCs w:val="20"/>
              </w:rPr>
              <w:t>- производит монтаж трубопровода (d=150-200мм) протяженностью 210 м от узла сбора ливневых вод участка БХО до 2 секции шламонакопителя №2;</w:t>
            </w:r>
          </w:p>
          <w:p w:rsidR="0003703B" w:rsidRPr="0003703B" w:rsidRDefault="0003703B" w:rsidP="00E16392">
            <w:pPr>
              <w:ind w:left="742"/>
              <w:jc w:val="both"/>
              <w:rPr>
                <w:rFonts w:cs="Arial"/>
                <w:sz w:val="20"/>
                <w:szCs w:val="20"/>
              </w:rPr>
            </w:pPr>
            <w:r w:rsidRPr="0003703B">
              <w:rPr>
                <w:rFonts w:cs="Arial"/>
                <w:sz w:val="20"/>
                <w:szCs w:val="20"/>
              </w:rPr>
              <w:t>- производит перекачку донных отложений с узла сбора ливневых вод участка БХО во 2-ю секцию шламонакопителя №2 в количестве 513 м</w:t>
            </w:r>
            <w:r w:rsidRPr="0003703B">
              <w:rPr>
                <w:rFonts w:cs="Arial"/>
                <w:sz w:val="20"/>
                <w:szCs w:val="20"/>
                <w:vertAlign w:val="superscript"/>
              </w:rPr>
              <w:t>3</w:t>
            </w:r>
            <w:r w:rsidRPr="0003703B">
              <w:rPr>
                <w:rFonts w:cs="Arial"/>
                <w:sz w:val="20"/>
                <w:szCs w:val="20"/>
              </w:rPr>
              <w:t>;</w:t>
            </w:r>
          </w:p>
          <w:p w:rsidR="0003703B" w:rsidRPr="0003703B" w:rsidRDefault="0003703B" w:rsidP="0003703B">
            <w:pPr>
              <w:numPr>
                <w:ilvl w:val="0"/>
                <w:numId w:val="18"/>
              </w:numPr>
              <w:contextualSpacing/>
              <w:jc w:val="both"/>
              <w:rPr>
                <w:rFonts w:cs="Arial"/>
                <w:sz w:val="20"/>
                <w:szCs w:val="20"/>
              </w:rPr>
            </w:pPr>
            <w:r w:rsidRPr="0003703B">
              <w:rPr>
                <w:rFonts w:cs="Arial"/>
                <w:sz w:val="20"/>
                <w:szCs w:val="20"/>
              </w:rPr>
              <w:t>Исполнитель после завершения работ совместно с Заказчиком составляет Акт об окончании работ. Горизонтальный отстойник должен быть полностью очищен от донных отложений.</w:t>
            </w:r>
          </w:p>
        </w:tc>
      </w:tr>
      <w:tr w:rsidR="0003703B" w:rsidRPr="00FD6685" w:rsidTr="00E16392">
        <w:tc>
          <w:tcPr>
            <w:tcW w:w="502" w:type="dxa"/>
          </w:tcPr>
          <w:p w:rsidR="0003703B" w:rsidRPr="0003703B" w:rsidRDefault="0003703B" w:rsidP="0003703B">
            <w:pPr>
              <w:numPr>
                <w:ilvl w:val="0"/>
                <w:numId w:val="19"/>
              </w:numPr>
              <w:ind w:left="0" w:firstLine="0"/>
              <w:contextualSpacing/>
              <w:rPr>
                <w:rFonts w:cs="Arial"/>
                <w:sz w:val="20"/>
                <w:szCs w:val="20"/>
              </w:rPr>
            </w:pPr>
          </w:p>
        </w:tc>
        <w:tc>
          <w:tcPr>
            <w:tcW w:w="2192" w:type="dxa"/>
          </w:tcPr>
          <w:p w:rsidR="0003703B" w:rsidRPr="0003703B" w:rsidRDefault="0003703B" w:rsidP="00E16392">
            <w:pPr>
              <w:rPr>
                <w:rFonts w:cs="Arial"/>
                <w:sz w:val="20"/>
                <w:szCs w:val="20"/>
              </w:rPr>
            </w:pPr>
            <w:r w:rsidRPr="0003703B">
              <w:rPr>
                <w:rFonts w:cs="Arial"/>
                <w:sz w:val="20"/>
                <w:szCs w:val="20"/>
              </w:rPr>
              <w:t>Сроки выполнения работ</w:t>
            </w:r>
          </w:p>
        </w:tc>
        <w:tc>
          <w:tcPr>
            <w:tcW w:w="7371" w:type="dxa"/>
          </w:tcPr>
          <w:p w:rsidR="0003703B" w:rsidRPr="0003703B" w:rsidRDefault="0003703B" w:rsidP="00E16392">
            <w:pPr>
              <w:jc w:val="both"/>
              <w:rPr>
                <w:rFonts w:cs="Arial"/>
                <w:sz w:val="20"/>
                <w:szCs w:val="20"/>
              </w:rPr>
            </w:pPr>
            <w:r w:rsidRPr="0003703B">
              <w:rPr>
                <w:rFonts w:cs="Arial"/>
                <w:sz w:val="20"/>
                <w:szCs w:val="20"/>
              </w:rPr>
              <w:t xml:space="preserve"> 30 ноября 2017 г.</w:t>
            </w:r>
          </w:p>
        </w:tc>
      </w:tr>
    </w:tbl>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901A68" w:rsidRDefault="00EF1336" w:rsidP="00901A68">
      <w:pPr>
        <w:jc w:val="both"/>
        <w:rPr>
          <w:b/>
          <w:szCs w:val="22"/>
          <w:u w:val="single"/>
        </w:rPr>
      </w:pPr>
      <w:r w:rsidRPr="00EF1336">
        <w:rPr>
          <w:rFonts w:cs="Arial"/>
          <w:b/>
          <w:szCs w:val="22"/>
          <w:u w:val="single"/>
        </w:rPr>
        <w:t>Плановые сроки выполнения работ:</w:t>
      </w:r>
      <w:r w:rsidRPr="00EF1336">
        <w:rPr>
          <w:rFonts w:cs="Arial"/>
          <w:szCs w:val="22"/>
        </w:rPr>
        <w:t xml:space="preserve"> </w:t>
      </w:r>
      <w:r w:rsidR="00131897" w:rsidRPr="00FD6685">
        <w:rPr>
          <w:rFonts w:cs="Arial"/>
          <w:szCs w:val="22"/>
        </w:rPr>
        <w:t>начало работ – с даты подписания договора 201</w:t>
      </w:r>
      <w:r w:rsidR="00131897" w:rsidRPr="00B07166">
        <w:rPr>
          <w:rFonts w:cs="Arial"/>
          <w:szCs w:val="22"/>
        </w:rPr>
        <w:t>7</w:t>
      </w:r>
      <w:r w:rsidR="00131897" w:rsidRPr="00FD6685">
        <w:rPr>
          <w:rFonts w:cs="Arial"/>
          <w:szCs w:val="22"/>
        </w:rPr>
        <w:t xml:space="preserve"> г., окончание работ по этапу 1 – 3</w:t>
      </w:r>
      <w:r w:rsidR="00131897">
        <w:rPr>
          <w:rFonts w:cs="Arial"/>
          <w:szCs w:val="22"/>
        </w:rPr>
        <w:t>1</w:t>
      </w:r>
      <w:r w:rsidR="00131897" w:rsidRPr="00FD6685">
        <w:rPr>
          <w:rFonts w:cs="Arial"/>
          <w:szCs w:val="22"/>
        </w:rPr>
        <w:t xml:space="preserve"> </w:t>
      </w:r>
      <w:r w:rsidR="00131897">
        <w:rPr>
          <w:rFonts w:cs="Arial"/>
          <w:szCs w:val="22"/>
        </w:rPr>
        <w:t>октября</w:t>
      </w:r>
      <w:r w:rsidR="00131897" w:rsidRPr="00FD6685">
        <w:rPr>
          <w:rFonts w:cs="Arial"/>
          <w:szCs w:val="22"/>
        </w:rPr>
        <w:t xml:space="preserve"> 201</w:t>
      </w:r>
      <w:r w:rsidR="00131897" w:rsidRPr="00B07166">
        <w:rPr>
          <w:rFonts w:cs="Arial"/>
          <w:szCs w:val="22"/>
        </w:rPr>
        <w:t>7</w:t>
      </w:r>
      <w:r w:rsidR="00131897" w:rsidRPr="00FD6685">
        <w:rPr>
          <w:rFonts w:cs="Arial"/>
          <w:szCs w:val="22"/>
        </w:rPr>
        <w:t xml:space="preserve"> г., по этапу 2 – 3</w:t>
      </w:r>
      <w:r w:rsidR="00131897">
        <w:rPr>
          <w:rFonts w:cs="Arial"/>
          <w:szCs w:val="22"/>
        </w:rPr>
        <w:t>0</w:t>
      </w:r>
      <w:r w:rsidR="00131897" w:rsidRPr="00FD6685">
        <w:rPr>
          <w:rFonts w:cs="Arial"/>
          <w:szCs w:val="22"/>
        </w:rPr>
        <w:t xml:space="preserve"> </w:t>
      </w:r>
      <w:r w:rsidR="00131897">
        <w:rPr>
          <w:rFonts w:cs="Arial"/>
          <w:szCs w:val="22"/>
        </w:rPr>
        <w:t>но</w:t>
      </w:r>
      <w:r w:rsidR="00131897" w:rsidRPr="00FD6685">
        <w:rPr>
          <w:rFonts w:cs="Arial"/>
          <w:szCs w:val="22"/>
        </w:rPr>
        <w:t>ября 201</w:t>
      </w:r>
      <w:r w:rsidR="00131897" w:rsidRPr="00B07166">
        <w:rPr>
          <w:rFonts w:cs="Arial"/>
          <w:szCs w:val="22"/>
        </w:rPr>
        <w:t>7</w:t>
      </w:r>
      <w:r w:rsidR="00131897" w:rsidRPr="00FD6685">
        <w:rPr>
          <w:rFonts w:cs="Arial"/>
          <w:szCs w:val="22"/>
        </w:rPr>
        <w:t xml:space="preserve"> г. Окончание работ в целом и отдельных этапов оформляются двусторонними актами выполненных работ</w:t>
      </w:r>
      <w:r w:rsidR="00901A68">
        <w:rPr>
          <w:szCs w:val="22"/>
        </w:rPr>
        <w:t>.</w:t>
      </w:r>
    </w:p>
    <w:p w:rsidR="004029C5" w:rsidRDefault="00EF1336" w:rsidP="004029C5">
      <w:pPr>
        <w:spacing w:before="0"/>
        <w:jc w:val="both"/>
        <w:rPr>
          <w:szCs w:val="22"/>
        </w:rPr>
      </w:pPr>
      <w:r w:rsidRPr="00EF1336">
        <w:rPr>
          <w:rFonts w:cs="Arial"/>
          <w:b/>
          <w:szCs w:val="22"/>
          <w:u w:val="single"/>
        </w:rPr>
        <w:t>Условия оплаты</w:t>
      </w:r>
      <w:r w:rsidRPr="00EF1336">
        <w:rPr>
          <w:rFonts w:cs="Arial"/>
          <w:szCs w:val="22"/>
        </w:rPr>
        <w:t xml:space="preserve">: </w:t>
      </w:r>
      <w:r w:rsidR="004029C5">
        <w:rPr>
          <w:szCs w:val="22"/>
        </w:rPr>
        <w:t>по предоставленным подписанным актам выполненных работ и счетам–фактурам, с отсрочкой платежа 90 (девяносто) календарных дней.</w:t>
      </w:r>
    </w:p>
    <w:p w:rsidR="00901A68" w:rsidRPr="00901A68" w:rsidRDefault="00901A68" w:rsidP="00901A68">
      <w:pPr>
        <w:autoSpaceDE w:val="0"/>
        <w:spacing w:before="0"/>
        <w:ind w:firstLine="720"/>
        <w:jc w:val="both"/>
        <w:rPr>
          <w:szCs w:val="22"/>
        </w:rPr>
      </w:pPr>
      <w:r w:rsidRPr="00901A68">
        <w:rPr>
          <w:szCs w:val="22"/>
        </w:rPr>
        <w:t>Разница в стоимости материалов поставки Подрядчика (возникшая между стоимостью</w:t>
      </w:r>
      <w:r w:rsidRPr="00901A68">
        <w:rPr>
          <w:color w:val="FF0000"/>
          <w:szCs w:val="22"/>
        </w:rPr>
        <w:t xml:space="preserve"> </w:t>
      </w:r>
      <w:r w:rsidRPr="00901A68">
        <w:rPr>
          <w:color w:val="000000"/>
          <w:szCs w:val="22"/>
        </w:rPr>
        <w:t>материалов поставки Подрядчика, согласованной с Заказчиком, и фактической</w:t>
      </w:r>
      <w:r w:rsidRPr="00901A68">
        <w:rPr>
          <w:szCs w:val="22"/>
        </w:rPr>
        <w:t xml:space="preserve"> </w:t>
      </w:r>
      <w:r w:rsidRPr="00901A68">
        <w:rPr>
          <w:color w:val="000000"/>
          <w:szCs w:val="22"/>
        </w:rPr>
        <w:t>стоимостью</w:t>
      </w:r>
      <w:r w:rsidRPr="00901A68">
        <w:rPr>
          <w:szCs w:val="22"/>
        </w:rPr>
        <w:t xml:space="preserve"> приобретенных Подрядчиком материалов) оплате Заказчиком не подлежит.</w:t>
      </w:r>
    </w:p>
    <w:p w:rsidR="00901A68" w:rsidRPr="00901A68" w:rsidRDefault="00901A68" w:rsidP="00901A68">
      <w:pPr>
        <w:autoSpaceDE w:val="0"/>
        <w:spacing w:before="0"/>
        <w:ind w:firstLine="720"/>
        <w:jc w:val="both"/>
        <w:rPr>
          <w:szCs w:val="22"/>
        </w:rPr>
      </w:pPr>
      <w:r w:rsidRPr="00901A68">
        <w:rPr>
          <w:szCs w:val="22"/>
        </w:rPr>
        <w:t>Удорожание работ, не предусмотренное дополнительным соглашением к Договору подряда, оплате не подлежит.</w:t>
      </w:r>
    </w:p>
    <w:p w:rsidR="008F0C98" w:rsidRPr="004C7243" w:rsidRDefault="008F0C98" w:rsidP="005C1B15">
      <w:pPr>
        <w:autoSpaceDE w:val="0"/>
        <w:jc w:val="both"/>
        <w:rPr>
          <w:szCs w:val="22"/>
        </w:rPr>
      </w:pPr>
      <w:r w:rsidRPr="006E2A11">
        <w:rPr>
          <w:rFonts w:cs="Arial"/>
          <w:b/>
          <w:szCs w:val="22"/>
          <w:u w:val="single"/>
        </w:rPr>
        <w:t>Проектно-техническая документация:</w:t>
      </w:r>
      <w:r w:rsidRPr="006E2A11">
        <w:t xml:space="preserve"> </w:t>
      </w:r>
      <w:r w:rsidR="00131897" w:rsidRPr="00FA564D">
        <w:rPr>
          <w:rFonts w:cs="Arial"/>
          <w:szCs w:val="22"/>
        </w:rPr>
        <w:t>Техническо</w:t>
      </w:r>
      <w:r w:rsidR="00131897">
        <w:rPr>
          <w:rFonts w:cs="Arial"/>
          <w:szCs w:val="22"/>
        </w:rPr>
        <w:t>е</w:t>
      </w:r>
      <w:r w:rsidR="00131897" w:rsidRPr="00FA564D">
        <w:rPr>
          <w:rFonts w:cs="Arial"/>
          <w:szCs w:val="22"/>
        </w:rPr>
        <w:t xml:space="preserve"> задани</w:t>
      </w:r>
      <w:r w:rsidR="00131897">
        <w:rPr>
          <w:rFonts w:cs="Arial"/>
          <w:szCs w:val="22"/>
        </w:rPr>
        <w:t>е</w:t>
      </w:r>
      <w:r w:rsidR="00131897" w:rsidRPr="00FA564D">
        <w:rPr>
          <w:rFonts w:cs="Arial"/>
          <w:szCs w:val="22"/>
        </w:rPr>
        <w:t xml:space="preserve"> по чистке сооружений цеха №12 ОАО «Славнефть-ЯНОС» (приложение №2 к Договору) </w:t>
      </w:r>
      <w:r w:rsidR="00131897">
        <w:rPr>
          <w:rFonts w:cs="Arial"/>
          <w:szCs w:val="22"/>
        </w:rPr>
        <w:t>и Дефектная</w:t>
      </w:r>
      <w:r w:rsidR="00131897" w:rsidRPr="00FA564D">
        <w:rPr>
          <w:rFonts w:cs="Arial"/>
          <w:szCs w:val="22"/>
        </w:rPr>
        <w:t xml:space="preserve"> ведомо</w:t>
      </w:r>
      <w:r w:rsidR="00131897">
        <w:rPr>
          <w:rFonts w:cs="Arial"/>
          <w:szCs w:val="22"/>
        </w:rPr>
        <w:t>сть</w:t>
      </w:r>
      <w:r w:rsidR="00131897" w:rsidRPr="00FA564D">
        <w:rPr>
          <w:rFonts w:cs="Arial"/>
          <w:szCs w:val="22"/>
        </w:rPr>
        <w:t xml:space="preserve"> (приложение №3 к Договору)</w:t>
      </w:r>
      <w:r w:rsidR="000A039E">
        <w:rPr>
          <w:szCs w:val="22"/>
        </w:rPr>
        <w:t xml:space="preserve"> </w:t>
      </w:r>
      <w:r w:rsidR="000A039E" w:rsidRPr="00F815C6">
        <w:rPr>
          <w:color w:val="000000"/>
          <w:szCs w:val="22"/>
        </w:rPr>
        <w:t xml:space="preserve">передаются Контрагентам в электронном </w:t>
      </w:r>
      <w:r w:rsidR="000A039E" w:rsidRPr="00F815C6">
        <w:rPr>
          <w:szCs w:val="22"/>
        </w:rPr>
        <w:t xml:space="preserve">виде, посредством </w:t>
      </w:r>
      <w:r w:rsidR="000A039E" w:rsidRPr="00F815C6">
        <w:rPr>
          <w:szCs w:val="22"/>
          <w:lang w:val="en-US"/>
        </w:rPr>
        <w:t>USB</w:t>
      </w:r>
      <w:r w:rsidR="000A039E" w:rsidRPr="00F815C6">
        <w:rPr>
          <w:szCs w:val="22"/>
        </w:rPr>
        <w:t xml:space="preserve"> флеш - накопителя / электронной почты</w:t>
      </w:r>
      <w:r w:rsidR="00985B13" w:rsidRPr="004C7243">
        <w:rPr>
          <w:szCs w:val="22"/>
        </w:rPr>
        <w:t>.</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985B13" w:rsidRPr="00131897" w:rsidRDefault="007E57B9" w:rsidP="004937C4">
      <w:pPr>
        <w:ind w:firstLine="567"/>
        <w:jc w:val="both"/>
        <w:rPr>
          <w:szCs w:val="22"/>
        </w:rPr>
      </w:pPr>
      <w:r w:rsidRPr="00CE72DF">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r w:rsidR="00985B13" w:rsidRPr="00CE72DF">
        <w:rPr>
          <w:szCs w:val="22"/>
        </w:rPr>
        <w:t>, в.т.ч.</w:t>
      </w:r>
      <w:r w:rsidR="00A46F56">
        <w:rPr>
          <w:szCs w:val="22"/>
        </w:rPr>
        <w:t xml:space="preserve"> </w:t>
      </w:r>
      <w:r w:rsidR="00131897" w:rsidRPr="00131897">
        <w:rPr>
          <w:szCs w:val="22"/>
        </w:rPr>
        <w:t xml:space="preserve">СП 16.13330.2011, </w:t>
      </w:r>
      <w:r w:rsidR="00131897" w:rsidRPr="00131897">
        <w:rPr>
          <w:rFonts w:cs="Arial"/>
          <w:szCs w:val="22"/>
        </w:rPr>
        <w:t>СП 63.13330.2012</w:t>
      </w:r>
      <w:r w:rsidR="00131897" w:rsidRPr="00131897">
        <w:rPr>
          <w:szCs w:val="22"/>
        </w:rPr>
        <w:t xml:space="preserve">, </w:t>
      </w:r>
      <w:r w:rsidR="00131897" w:rsidRPr="00131897">
        <w:rPr>
          <w:rFonts w:cs="Arial"/>
          <w:szCs w:val="22"/>
        </w:rPr>
        <w:t>СП 70.13330.2012</w:t>
      </w:r>
      <w:r w:rsidR="00131897" w:rsidRPr="00131897">
        <w:rPr>
          <w:szCs w:val="22"/>
        </w:rPr>
        <w:t xml:space="preserve">, </w:t>
      </w:r>
      <w:r w:rsidR="00131897" w:rsidRPr="00131897">
        <w:rPr>
          <w:rFonts w:cs="Arial"/>
          <w:szCs w:val="22"/>
        </w:rPr>
        <w:t>СП 45.13330.2012</w:t>
      </w:r>
      <w:r w:rsidR="00131897" w:rsidRPr="00131897">
        <w:rPr>
          <w:szCs w:val="22"/>
        </w:rPr>
        <w:t xml:space="preserve">, СП 75.13330.2011, </w:t>
      </w:r>
      <w:r w:rsidR="00131897" w:rsidRPr="00131897">
        <w:rPr>
          <w:rFonts w:cs="Arial"/>
          <w:szCs w:val="22"/>
        </w:rPr>
        <w:t>ГОСТ 23118-2012</w:t>
      </w:r>
      <w:r w:rsidR="00131897" w:rsidRPr="00131897">
        <w:rPr>
          <w:szCs w:val="22"/>
        </w:rPr>
        <w:t>, Правила по охране труда в строительстве, утв. приказом от 1 июня 2015 г. N 336н.</w:t>
      </w:r>
    </w:p>
    <w:p w:rsidR="00985B13" w:rsidRDefault="00985B13" w:rsidP="00985B13">
      <w:pPr>
        <w:autoSpaceDE w:val="0"/>
        <w:spacing w:after="120"/>
        <w:jc w:val="both"/>
        <w:rPr>
          <w:szCs w:val="22"/>
        </w:rPr>
      </w:pPr>
      <w:r w:rsidRPr="007E57B9">
        <w:rPr>
          <w:szCs w:val="22"/>
        </w:rPr>
        <w:t>Осущес</w:t>
      </w:r>
      <w:r w:rsidR="00F84A4B">
        <w:rPr>
          <w:szCs w:val="22"/>
        </w:rPr>
        <w:t xml:space="preserve">твлять работы в соответствии </w:t>
      </w:r>
      <w:r w:rsidR="004029C5">
        <w:rPr>
          <w:szCs w:val="22"/>
        </w:rPr>
        <w:t xml:space="preserve">с </w:t>
      </w:r>
      <w:r w:rsidR="00901A68">
        <w:rPr>
          <w:szCs w:val="22"/>
        </w:rPr>
        <w:t>утвержденными</w:t>
      </w:r>
      <w:r w:rsidR="004029C5">
        <w:rPr>
          <w:szCs w:val="22"/>
        </w:rPr>
        <w:t xml:space="preserve"> дефектн</w:t>
      </w:r>
      <w:r w:rsidR="00901A68">
        <w:rPr>
          <w:szCs w:val="22"/>
        </w:rPr>
        <w:t>ыми</w:t>
      </w:r>
      <w:r w:rsidR="004029C5">
        <w:rPr>
          <w:szCs w:val="22"/>
        </w:rPr>
        <w:t xml:space="preserve"> ведомост</w:t>
      </w:r>
      <w:r w:rsidR="00901A68">
        <w:rPr>
          <w:szCs w:val="22"/>
        </w:rPr>
        <w:t>ями</w:t>
      </w:r>
      <w:r w:rsidR="004029C5">
        <w:rPr>
          <w:szCs w:val="22"/>
        </w:rPr>
        <w:t xml:space="preserve"> и </w:t>
      </w:r>
      <w:r w:rsidR="00131897">
        <w:rPr>
          <w:szCs w:val="22"/>
        </w:rPr>
        <w:t>Техническим заданием</w:t>
      </w:r>
      <w:r w:rsidR="0048643B">
        <w:rPr>
          <w:szCs w:val="22"/>
        </w:rPr>
        <w:t xml:space="preserve">, </w:t>
      </w:r>
      <w:r w:rsidR="004937C4">
        <w:rPr>
          <w:szCs w:val="22"/>
        </w:rPr>
        <w:t>документами</w:t>
      </w:r>
      <w:r w:rsidR="0048643B">
        <w:rPr>
          <w:szCs w:val="22"/>
        </w:rPr>
        <w:t>,</w:t>
      </w:r>
      <w:r w:rsidR="004937C4">
        <w:rPr>
          <w:szCs w:val="22"/>
        </w:rPr>
        <w:t xml:space="preserve"> </w:t>
      </w:r>
      <w:r w:rsidRPr="00F318BA">
        <w:rPr>
          <w:szCs w:val="22"/>
        </w:rPr>
        <w:t>указанными в п.п. 5.</w:t>
      </w:r>
      <w:r w:rsidR="00131897">
        <w:rPr>
          <w:szCs w:val="22"/>
        </w:rPr>
        <w:t>4</w:t>
      </w:r>
      <w:r w:rsidRPr="00F318BA">
        <w:rPr>
          <w:szCs w:val="22"/>
        </w:rPr>
        <w:t>, 6.</w:t>
      </w:r>
      <w:r w:rsidR="00311289">
        <w:rPr>
          <w:szCs w:val="22"/>
        </w:rPr>
        <w:t>6</w:t>
      </w:r>
      <w:r w:rsidRPr="007E57B9">
        <w:rPr>
          <w:szCs w:val="22"/>
        </w:rPr>
        <w:t xml:space="preserve"> проекта Договора. </w:t>
      </w:r>
      <w:r>
        <w:rPr>
          <w:szCs w:val="22"/>
        </w:rPr>
        <w:t>Данная документация передается Заказчиком Подрядчику в электронном виде, посредством электронной почты.</w:t>
      </w:r>
    </w:p>
    <w:p w:rsidR="00EF1336" w:rsidRDefault="00985B13" w:rsidP="000435A4">
      <w:pPr>
        <w:autoSpaceDE w:val="0"/>
        <w:jc w:val="both"/>
        <w:rPr>
          <w:rFonts w:cs="Arial"/>
          <w:b/>
          <w:iCs/>
          <w:szCs w:val="22"/>
        </w:rPr>
      </w:pPr>
      <w:r>
        <w:rPr>
          <w:b/>
          <w:szCs w:val="22"/>
        </w:rPr>
        <w:t xml:space="preserve">  </w:t>
      </w:r>
      <w:r w:rsidR="00EF1336" w:rsidRPr="00EF1336">
        <w:rPr>
          <w:rFonts w:cs="Arial"/>
          <w:b/>
          <w:iCs/>
          <w:szCs w:val="22"/>
        </w:rPr>
        <w:t>3. Основные требования к Контрагенту.</w:t>
      </w:r>
    </w:p>
    <w:tbl>
      <w:tblPr>
        <w:tblW w:w="1022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3402"/>
        <w:gridCol w:w="3119"/>
        <w:gridCol w:w="1417"/>
        <w:gridCol w:w="1559"/>
      </w:tblGrid>
      <w:tr w:rsidR="009C488E" w:rsidRPr="00DE38BC" w:rsidTr="009C488E">
        <w:trPr>
          <w:trHeight w:val="322"/>
          <w:tblHeader/>
        </w:trPr>
        <w:tc>
          <w:tcPr>
            <w:tcW w:w="724" w:type="dxa"/>
            <w:vMerge w:val="restart"/>
            <w:shd w:val="clear" w:color="auto" w:fill="D9D9D9"/>
            <w:vAlign w:val="center"/>
            <w:hideMark/>
          </w:tcPr>
          <w:p w:rsidR="009C488E" w:rsidRPr="00DE38BC" w:rsidRDefault="009C488E" w:rsidP="00E16392">
            <w:pPr>
              <w:spacing w:before="100" w:beforeAutospacing="1" w:after="100" w:afterAutospacing="1"/>
              <w:rPr>
                <w:rFonts w:cs="Arial"/>
                <w:b/>
                <w:bCs/>
              </w:rPr>
            </w:pPr>
            <w:r w:rsidRPr="00DE38BC">
              <w:rPr>
                <w:rFonts w:cs="Arial"/>
                <w:b/>
                <w:bCs/>
                <w:szCs w:val="22"/>
              </w:rPr>
              <w:t>№ п/п</w:t>
            </w:r>
          </w:p>
        </w:tc>
        <w:tc>
          <w:tcPr>
            <w:tcW w:w="3402" w:type="dxa"/>
            <w:vMerge w:val="restart"/>
            <w:shd w:val="clear" w:color="auto" w:fill="D9D9D9"/>
            <w:vAlign w:val="center"/>
            <w:hideMark/>
          </w:tcPr>
          <w:p w:rsidR="009C488E" w:rsidRPr="00DE38BC" w:rsidRDefault="009C488E" w:rsidP="00E16392">
            <w:pPr>
              <w:spacing w:before="100" w:beforeAutospacing="1" w:after="100" w:afterAutospacing="1"/>
              <w:rPr>
                <w:rFonts w:cs="Arial"/>
                <w:b/>
                <w:bCs/>
              </w:rPr>
            </w:pPr>
            <w:r w:rsidRPr="00DE38BC">
              <w:rPr>
                <w:rFonts w:cs="Arial"/>
                <w:b/>
                <w:bCs/>
                <w:szCs w:val="22"/>
              </w:rPr>
              <w:t xml:space="preserve">Требование </w:t>
            </w:r>
            <w:r w:rsidRPr="00DE38BC">
              <w:rPr>
                <w:rFonts w:cs="Arial"/>
                <w:b/>
                <w:bCs/>
                <w:szCs w:val="22"/>
              </w:rPr>
              <w:br/>
              <w:t>(параметр оценки)</w:t>
            </w:r>
          </w:p>
        </w:tc>
        <w:tc>
          <w:tcPr>
            <w:tcW w:w="3119" w:type="dxa"/>
            <w:vMerge w:val="restart"/>
            <w:shd w:val="clear" w:color="auto" w:fill="D9D9D9"/>
            <w:vAlign w:val="center"/>
            <w:hideMark/>
          </w:tcPr>
          <w:p w:rsidR="009C488E" w:rsidRPr="00B35B45" w:rsidRDefault="009C488E" w:rsidP="00E16392">
            <w:pPr>
              <w:spacing w:before="100" w:beforeAutospacing="1" w:after="100" w:afterAutospacing="1"/>
              <w:rPr>
                <w:rFonts w:cs="Arial"/>
                <w:b/>
                <w:bCs/>
              </w:rPr>
            </w:pPr>
            <w:r w:rsidRPr="00B35B45">
              <w:rPr>
                <w:rFonts w:cs="Arial"/>
                <w:b/>
                <w:bCs/>
                <w:szCs w:val="22"/>
              </w:rPr>
              <w:t>Документы, подтверждающие соответствия требованию</w:t>
            </w:r>
          </w:p>
        </w:tc>
        <w:tc>
          <w:tcPr>
            <w:tcW w:w="1417" w:type="dxa"/>
            <w:vMerge w:val="restart"/>
            <w:shd w:val="clear" w:color="auto" w:fill="D9D9D9"/>
            <w:vAlign w:val="center"/>
            <w:hideMark/>
          </w:tcPr>
          <w:p w:rsidR="009C488E" w:rsidRPr="00DE38BC" w:rsidRDefault="009C488E" w:rsidP="00E16392">
            <w:pPr>
              <w:spacing w:before="100" w:beforeAutospacing="1" w:after="100" w:afterAutospacing="1"/>
              <w:rPr>
                <w:rFonts w:cs="Arial"/>
                <w:b/>
                <w:bCs/>
              </w:rPr>
            </w:pPr>
            <w:r w:rsidRPr="00DE38BC">
              <w:rPr>
                <w:rFonts w:cs="Arial"/>
                <w:b/>
                <w:bCs/>
                <w:szCs w:val="22"/>
              </w:rPr>
              <w:t>Единица измерения</w:t>
            </w:r>
          </w:p>
        </w:tc>
        <w:tc>
          <w:tcPr>
            <w:tcW w:w="1559" w:type="dxa"/>
            <w:vMerge w:val="restart"/>
            <w:shd w:val="clear" w:color="auto" w:fill="D9D9D9"/>
            <w:vAlign w:val="center"/>
            <w:hideMark/>
          </w:tcPr>
          <w:p w:rsidR="009C488E" w:rsidRPr="00DE38BC" w:rsidRDefault="009C488E" w:rsidP="00E16392">
            <w:pPr>
              <w:spacing w:before="100" w:beforeAutospacing="1" w:after="100" w:afterAutospacing="1"/>
              <w:rPr>
                <w:rFonts w:cs="Arial"/>
                <w:b/>
                <w:bCs/>
                <w:u w:val="single"/>
              </w:rPr>
            </w:pPr>
            <w:r w:rsidRPr="00DE38BC">
              <w:rPr>
                <w:rFonts w:cs="Arial"/>
                <w:b/>
                <w:bCs/>
                <w:szCs w:val="22"/>
              </w:rPr>
              <w:t>Условия соответствия</w:t>
            </w:r>
          </w:p>
        </w:tc>
      </w:tr>
      <w:tr w:rsidR="009C488E" w:rsidRPr="00DE38BC" w:rsidTr="009C488E">
        <w:trPr>
          <w:trHeight w:val="322"/>
          <w:tblHeader/>
        </w:trPr>
        <w:tc>
          <w:tcPr>
            <w:tcW w:w="724" w:type="dxa"/>
            <w:vMerge/>
            <w:shd w:val="clear" w:color="auto" w:fill="D9D9D9"/>
            <w:vAlign w:val="center"/>
            <w:hideMark/>
          </w:tcPr>
          <w:p w:rsidR="009C488E" w:rsidRPr="00DE38BC" w:rsidRDefault="009C488E" w:rsidP="00E16392">
            <w:pPr>
              <w:spacing w:before="100" w:beforeAutospacing="1" w:after="100" w:afterAutospacing="1"/>
              <w:rPr>
                <w:rFonts w:cs="Arial"/>
                <w:b/>
                <w:bCs/>
              </w:rPr>
            </w:pPr>
          </w:p>
        </w:tc>
        <w:tc>
          <w:tcPr>
            <w:tcW w:w="3402" w:type="dxa"/>
            <w:vMerge/>
            <w:shd w:val="clear" w:color="auto" w:fill="D9D9D9"/>
            <w:vAlign w:val="center"/>
            <w:hideMark/>
          </w:tcPr>
          <w:p w:rsidR="009C488E" w:rsidRPr="00DE38BC" w:rsidRDefault="009C488E" w:rsidP="00E16392">
            <w:pPr>
              <w:spacing w:before="100" w:beforeAutospacing="1" w:after="100" w:afterAutospacing="1"/>
              <w:rPr>
                <w:rFonts w:cs="Arial"/>
                <w:b/>
                <w:bCs/>
              </w:rPr>
            </w:pPr>
          </w:p>
        </w:tc>
        <w:tc>
          <w:tcPr>
            <w:tcW w:w="3119" w:type="dxa"/>
            <w:vMerge/>
            <w:shd w:val="clear" w:color="auto" w:fill="D9D9D9"/>
            <w:vAlign w:val="center"/>
            <w:hideMark/>
          </w:tcPr>
          <w:p w:rsidR="009C488E" w:rsidRPr="00B35B45" w:rsidRDefault="009C488E" w:rsidP="00E16392">
            <w:pPr>
              <w:spacing w:before="100" w:beforeAutospacing="1" w:after="100" w:afterAutospacing="1"/>
              <w:rPr>
                <w:rFonts w:cs="Arial"/>
                <w:b/>
                <w:bCs/>
              </w:rPr>
            </w:pPr>
          </w:p>
        </w:tc>
        <w:tc>
          <w:tcPr>
            <w:tcW w:w="1417" w:type="dxa"/>
            <w:vMerge/>
            <w:shd w:val="clear" w:color="auto" w:fill="D9D9D9"/>
            <w:vAlign w:val="center"/>
            <w:hideMark/>
          </w:tcPr>
          <w:p w:rsidR="009C488E" w:rsidRPr="00DE38BC" w:rsidRDefault="009C488E" w:rsidP="00E16392">
            <w:pPr>
              <w:spacing w:before="100" w:beforeAutospacing="1" w:after="100" w:afterAutospacing="1"/>
              <w:rPr>
                <w:rFonts w:cs="Arial"/>
                <w:b/>
                <w:bCs/>
              </w:rPr>
            </w:pPr>
          </w:p>
        </w:tc>
        <w:tc>
          <w:tcPr>
            <w:tcW w:w="1559" w:type="dxa"/>
            <w:vMerge/>
            <w:shd w:val="clear" w:color="auto" w:fill="D9D9D9"/>
            <w:vAlign w:val="center"/>
            <w:hideMark/>
          </w:tcPr>
          <w:p w:rsidR="009C488E" w:rsidRPr="00DE38BC" w:rsidRDefault="009C488E" w:rsidP="00E16392">
            <w:pPr>
              <w:spacing w:before="100" w:beforeAutospacing="1" w:after="100" w:afterAutospacing="1"/>
              <w:rPr>
                <w:rFonts w:cs="Arial"/>
                <w:b/>
                <w:bCs/>
                <w:u w:val="single"/>
              </w:rPr>
            </w:pPr>
          </w:p>
        </w:tc>
      </w:tr>
      <w:tr w:rsidR="009C488E" w:rsidRPr="00DE38BC" w:rsidTr="009C488E">
        <w:trPr>
          <w:trHeight w:val="164"/>
          <w:tblHeader/>
        </w:trPr>
        <w:tc>
          <w:tcPr>
            <w:tcW w:w="724" w:type="dxa"/>
            <w:shd w:val="clear" w:color="auto" w:fill="D9D9D9"/>
            <w:noWrap/>
            <w:vAlign w:val="center"/>
          </w:tcPr>
          <w:p w:rsidR="009C488E" w:rsidRPr="00DE38BC" w:rsidRDefault="009C488E" w:rsidP="00B35B45">
            <w:pPr>
              <w:spacing w:before="100" w:beforeAutospacing="1" w:after="100" w:afterAutospacing="1"/>
              <w:rPr>
                <w:rFonts w:cs="Arial"/>
                <w:b/>
              </w:rPr>
            </w:pPr>
            <w:r w:rsidRPr="00DE38BC">
              <w:rPr>
                <w:rFonts w:cs="Arial"/>
                <w:b/>
                <w:szCs w:val="22"/>
              </w:rPr>
              <w:t>1</w:t>
            </w:r>
          </w:p>
        </w:tc>
        <w:tc>
          <w:tcPr>
            <w:tcW w:w="3402" w:type="dxa"/>
            <w:shd w:val="clear" w:color="auto" w:fill="D9D9D9"/>
            <w:vAlign w:val="center"/>
          </w:tcPr>
          <w:p w:rsidR="009C488E" w:rsidRPr="00DE38BC" w:rsidRDefault="009C488E" w:rsidP="00B35B45">
            <w:pPr>
              <w:spacing w:before="100" w:beforeAutospacing="1" w:after="100" w:afterAutospacing="1"/>
              <w:rPr>
                <w:rFonts w:cs="Arial"/>
                <w:b/>
              </w:rPr>
            </w:pPr>
            <w:r w:rsidRPr="00DE38BC">
              <w:rPr>
                <w:rFonts w:cs="Arial"/>
                <w:b/>
                <w:szCs w:val="22"/>
              </w:rPr>
              <w:t>2</w:t>
            </w:r>
          </w:p>
        </w:tc>
        <w:tc>
          <w:tcPr>
            <w:tcW w:w="3119" w:type="dxa"/>
            <w:shd w:val="clear" w:color="auto" w:fill="D9D9D9"/>
            <w:vAlign w:val="center"/>
          </w:tcPr>
          <w:p w:rsidR="009C488E" w:rsidRPr="00B35B45" w:rsidRDefault="009C488E" w:rsidP="00B35B45">
            <w:pPr>
              <w:spacing w:before="100" w:beforeAutospacing="1" w:after="100" w:afterAutospacing="1"/>
              <w:rPr>
                <w:rFonts w:cs="Arial"/>
                <w:b/>
              </w:rPr>
            </w:pPr>
            <w:r w:rsidRPr="00B35B45">
              <w:rPr>
                <w:rFonts w:cs="Arial"/>
                <w:b/>
                <w:szCs w:val="22"/>
              </w:rPr>
              <w:t>3</w:t>
            </w:r>
          </w:p>
        </w:tc>
        <w:tc>
          <w:tcPr>
            <w:tcW w:w="1417" w:type="dxa"/>
            <w:shd w:val="clear" w:color="auto" w:fill="D9D9D9"/>
            <w:vAlign w:val="center"/>
          </w:tcPr>
          <w:p w:rsidR="009C488E" w:rsidRPr="00DE38BC" w:rsidRDefault="009C488E" w:rsidP="00B35B45">
            <w:pPr>
              <w:spacing w:before="100" w:beforeAutospacing="1" w:after="100" w:afterAutospacing="1"/>
              <w:rPr>
                <w:rFonts w:cs="Arial"/>
                <w:b/>
              </w:rPr>
            </w:pPr>
            <w:r w:rsidRPr="00DE38BC">
              <w:rPr>
                <w:rFonts w:cs="Arial"/>
                <w:b/>
                <w:szCs w:val="22"/>
              </w:rPr>
              <w:t>4</w:t>
            </w:r>
          </w:p>
        </w:tc>
        <w:tc>
          <w:tcPr>
            <w:tcW w:w="1559" w:type="dxa"/>
            <w:shd w:val="clear" w:color="auto" w:fill="D9D9D9"/>
            <w:vAlign w:val="center"/>
          </w:tcPr>
          <w:p w:rsidR="009C488E" w:rsidRPr="00DE38BC" w:rsidRDefault="009C488E" w:rsidP="00B35B45">
            <w:pPr>
              <w:spacing w:before="100" w:beforeAutospacing="1" w:after="100" w:afterAutospacing="1"/>
              <w:rPr>
                <w:rFonts w:cs="Arial"/>
                <w:b/>
              </w:rPr>
            </w:pPr>
            <w:r w:rsidRPr="00DE38BC">
              <w:rPr>
                <w:rFonts w:cs="Arial"/>
                <w:b/>
                <w:szCs w:val="22"/>
              </w:rPr>
              <w:t>5</w:t>
            </w:r>
          </w:p>
        </w:tc>
      </w:tr>
      <w:tr w:rsidR="009C488E" w:rsidRPr="00DE38BC" w:rsidTr="009C488E">
        <w:trPr>
          <w:trHeight w:val="164"/>
        </w:trPr>
        <w:tc>
          <w:tcPr>
            <w:tcW w:w="724" w:type="dxa"/>
            <w:shd w:val="clear" w:color="auto" w:fill="auto"/>
            <w:noWrap/>
          </w:tcPr>
          <w:p w:rsidR="009C488E" w:rsidRPr="009C488E" w:rsidRDefault="009C488E" w:rsidP="009C488E">
            <w:pPr>
              <w:pStyle w:val="ac"/>
              <w:numPr>
                <w:ilvl w:val="0"/>
                <w:numId w:val="20"/>
              </w:numPr>
              <w:suppressAutoHyphens/>
              <w:spacing w:before="100" w:beforeAutospacing="1" w:after="100" w:afterAutospacing="1"/>
              <w:ind w:left="0" w:firstLine="0"/>
              <w:jc w:val="both"/>
              <w:rPr>
                <w:rFonts w:cs="Arial"/>
                <w:sz w:val="20"/>
                <w:szCs w:val="20"/>
              </w:rPr>
            </w:pPr>
          </w:p>
        </w:tc>
        <w:tc>
          <w:tcPr>
            <w:tcW w:w="3402" w:type="dxa"/>
            <w:shd w:val="clear" w:color="auto" w:fill="auto"/>
          </w:tcPr>
          <w:p w:rsidR="009C488E" w:rsidRPr="009C488E" w:rsidRDefault="009C488E" w:rsidP="00E16392">
            <w:pPr>
              <w:autoSpaceDE w:val="0"/>
              <w:jc w:val="both"/>
              <w:rPr>
                <w:rFonts w:cs="Arial"/>
                <w:b/>
                <w:sz w:val="20"/>
                <w:szCs w:val="20"/>
                <w:highlight w:val="yellow"/>
              </w:rPr>
            </w:pPr>
            <w:r w:rsidRPr="009C488E">
              <w:rPr>
                <w:rFonts w:cs="Arial"/>
                <w:sz w:val="20"/>
                <w:szCs w:val="20"/>
              </w:rPr>
              <w:t>Опыт выполнения подобных работ на промышленных объектах, в том числе, но не ограничиваясь, на ОАО «Славнефть-ЯНОС», ОАО «Газпром нефть», ОАО «НК «Роснефть».</w:t>
            </w:r>
          </w:p>
        </w:tc>
        <w:tc>
          <w:tcPr>
            <w:tcW w:w="3119" w:type="dxa"/>
            <w:shd w:val="clear" w:color="auto" w:fill="auto"/>
          </w:tcPr>
          <w:p w:rsidR="009C488E" w:rsidRPr="00B35B45" w:rsidRDefault="009C488E" w:rsidP="00E16392">
            <w:pPr>
              <w:autoSpaceDE w:val="0"/>
              <w:spacing w:before="100" w:beforeAutospacing="1" w:after="100" w:afterAutospacing="1"/>
              <w:jc w:val="both"/>
              <w:rPr>
                <w:rFonts w:cs="Arial"/>
                <w:sz w:val="20"/>
                <w:szCs w:val="20"/>
              </w:rPr>
            </w:pPr>
            <w:r w:rsidRPr="00B35B45">
              <w:rPr>
                <w:rFonts w:cs="Arial"/>
                <w:sz w:val="20"/>
                <w:szCs w:val="20"/>
              </w:rPr>
              <w:t>Справка об опыте работы за последние 4 года, за подписью руководителя организации (Форма 7). Краткое описание состава, предмета выполненных аналогичных договоров за последние три года.</w:t>
            </w:r>
          </w:p>
        </w:tc>
        <w:tc>
          <w:tcPr>
            <w:tcW w:w="1417" w:type="dxa"/>
            <w:shd w:val="clear" w:color="000000" w:fill="FFFFFF"/>
          </w:tcPr>
          <w:p w:rsidR="009C488E" w:rsidRPr="009C488E" w:rsidRDefault="009C488E" w:rsidP="00E16392">
            <w:pPr>
              <w:spacing w:before="100" w:beforeAutospacing="1" w:after="100" w:afterAutospacing="1"/>
              <w:jc w:val="both"/>
              <w:rPr>
                <w:rFonts w:cs="Arial"/>
                <w:sz w:val="20"/>
                <w:szCs w:val="20"/>
              </w:rPr>
            </w:pPr>
            <w:r w:rsidRPr="009C488E">
              <w:rPr>
                <w:rFonts w:cs="Arial"/>
                <w:sz w:val="20"/>
                <w:szCs w:val="20"/>
              </w:rPr>
              <w:t>лет</w:t>
            </w:r>
          </w:p>
        </w:tc>
        <w:tc>
          <w:tcPr>
            <w:tcW w:w="1559" w:type="dxa"/>
            <w:shd w:val="clear" w:color="auto" w:fill="auto"/>
          </w:tcPr>
          <w:p w:rsidR="009C488E" w:rsidRPr="009C488E" w:rsidRDefault="009C488E" w:rsidP="00E16392">
            <w:pPr>
              <w:spacing w:before="100" w:beforeAutospacing="1" w:after="100" w:afterAutospacing="1"/>
              <w:jc w:val="both"/>
              <w:rPr>
                <w:rFonts w:cs="Arial"/>
                <w:sz w:val="20"/>
                <w:szCs w:val="20"/>
              </w:rPr>
            </w:pPr>
            <w:r w:rsidRPr="009C488E">
              <w:rPr>
                <w:rFonts w:cs="Arial"/>
                <w:sz w:val="20"/>
                <w:szCs w:val="20"/>
              </w:rPr>
              <w:t>3 и более</w:t>
            </w:r>
          </w:p>
        </w:tc>
      </w:tr>
      <w:tr w:rsidR="009C488E" w:rsidRPr="00DE38BC" w:rsidTr="009C488E">
        <w:trPr>
          <w:trHeight w:val="471"/>
        </w:trPr>
        <w:tc>
          <w:tcPr>
            <w:tcW w:w="724" w:type="dxa"/>
            <w:shd w:val="clear" w:color="auto" w:fill="auto"/>
            <w:noWrap/>
          </w:tcPr>
          <w:p w:rsidR="009C488E" w:rsidRPr="009C488E" w:rsidRDefault="009C488E" w:rsidP="009C488E">
            <w:pPr>
              <w:pStyle w:val="ac"/>
              <w:numPr>
                <w:ilvl w:val="0"/>
                <w:numId w:val="20"/>
              </w:numPr>
              <w:suppressAutoHyphens/>
              <w:spacing w:before="100" w:beforeAutospacing="1" w:after="100" w:afterAutospacing="1"/>
              <w:ind w:left="0" w:firstLine="0"/>
              <w:jc w:val="both"/>
              <w:rPr>
                <w:rFonts w:cs="Arial"/>
                <w:sz w:val="20"/>
                <w:szCs w:val="20"/>
              </w:rPr>
            </w:pPr>
          </w:p>
        </w:tc>
        <w:tc>
          <w:tcPr>
            <w:tcW w:w="3402" w:type="dxa"/>
            <w:shd w:val="clear" w:color="auto" w:fill="auto"/>
          </w:tcPr>
          <w:p w:rsidR="009C488E" w:rsidRPr="009C488E" w:rsidRDefault="009C488E" w:rsidP="00E16392">
            <w:pPr>
              <w:autoSpaceDE w:val="0"/>
              <w:jc w:val="both"/>
              <w:rPr>
                <w:rFonts w:cs="Arial"/>
                <w:sz w:val="20"/>
                <w:szCs w:val="20"/>
              </w:rPr>
            </w:pPr>
            <w:r w:rsidRPr="009C488E">
              <w:rPr>
                <w:rFonts w:cs="Arial"/>
                <w:sz w:val="20"/>
                <w:szCs w:val="20"/>
              </w:rPr>
              <w:t xml:space="preserve">Членство в региональной саморегулируемой организации согласно требованиям ФЗ-372 с </w:t>
            </w:r>
            <w:r w:rsidRPr="009C488E">
              <w:rPr>
                <w:rFonts w:cs="Arial"/>
                <w:sz w:val="20"/>
                <w:szCs w:val="20"/>
              </w:rPr>
              <w:lastRenderedPageBreak/>
              <w:t xml:space="preserve">изменениями, вступающими в силу с 01.07.2017 года. </w:t>
            </w:r>
          </w:p>
        </w:tc>
        <w:tc>
          <w:tcPr>
            <w:tcW w:w="3119" w:type="dxa"/>
            <w:shd w:val="clear" w:color="auto" w:fill="auto"/>
          </w:tcPr>
          <w:p w:rsidR="009C488E" w:rsidRPr="00B35B45" w:rsidRDefault="009C488E" w:rsidP="00E16392">
            <w:pPr>
              <w:autoSpaceDE w:val="0"/>
              <w:spacing w:before="100" w:beforeAutospacing="1" w:after="100" w:afterAutospacing="1"/>
              <w:jc w:val="both"/>
              <w:rPr>
                <w:rFonts w:cs="Arial"/>
                <w:sz w:val="20"/>
                <w:szCs w:val="20"/>
              </w:rPr>
            </w:pPr>
            <w:r w:rsidRPr="00B35B45">
              <w:rPr>
                <w:rFonts w:cs="Arial"/>
                <w:sz w:val="20"/>
                <w:szCs w:val="20"/>
              </w:rPr>
              <w:lastRenderedPageBreak/>
              <w:t>Выписка из реестра</w:t>
            </w:r>
          </w:p>
        </w:tc>
        <w:tc>
          <w:tcPr>
            <w:tcW w:w="1417" w:type="dxa"/>
            <w:shd w:val="clear" w:color="000000" w:fill="FFFFFF"/>
          </w:tcPr>
          <w:p w:rsidR="009C488E" w:rsidRPr="009C488E" w:rsidRDefault="009C488E" w:rsidP="00E16392">
            <w:pPr>
              <w:rPr>
                <w:rFonts w:cs="Arial"/>
                <w:sz w:val="20"/>
                <w:szCs w:val="20"/>
              </w:rPr>
            </w:pPr>
            <w:r>
              <w:rPr>
                <w:rFonts w:cs="Arial"/>
                <w:sz w:val="20"/>
                <w:szCs w:val="20"/>
              </w:rPr>
              <w:t>н</w:t>
            </w:r>
            <w:r w:rsidRPr="009C488E">
              <w:rPr>
                <w:rFonts w:cs="Arial"/>
                <w:sz w:val="20"/>
                <w:szCs w:val="20"/>
              </w:rPr>
              <w:t>аличие/ отсутствие</w:t>
            </w:r>
          </w:p>
        </w:tc>
        <w:tc>
          <w:tcPr>
            <w:tcW w:w="1559" w:type="dxa"/>
            <w:shd w:val="clear" w:color="auto" w:fill="auto"/>
          </w:tcPr>
          <w:p w:rsidR="009C488E" w:rsidRPr="009C488E" w:rsidRDefault="009C488E" w:rsidP="00E16392">
            <w:pPr>
              <w:rPr>
                <w:rFonts w:cs="Arial"/>
                <w:sz w:val="20"/>
                <w:szCs w:val="20"/>
              </w:rPr>
            </w:pPr>
            <w:r w:rsidRPr="009C488E">
              <w:rPr>
                <w:rFonts w:cs="Arial"/>
                <w:sz w:val="20"/>
                <w:szCs w:val="20"/>
              </w:rPr>
              <w:t>наличие</w:t>
            </w:r>
          </w:p>
        </w:tc>
      </w:tr>
      <w:tr w:rsidR="009C488E" w:rsidRPr="00DE38BC" w:rsidTr="009C488E">
        <w:trPr>
          <w:trHeight w:val="471"/>
        </w:trPr>
        <w:tc>
          <w:tcPr>
            <w:tcW w:w="724" w:type="dxa"/>
            <w:shd w:val="clear" w:color="auto" w:fill="auto"/>
            <w:noWrap/>
            <w:hideMark/>
          </w:tcPr>
          <w:p w:rsidR="009C488E" w:rsidRPr="009C488E" w:rsidRDefault="009C488E" w:rsidP="009C488E">
            <w:pPr>
              <w:pStyle w:val="ac"/>
              <w:numPr>
                <w:ilvl w:val="0"/>
                <w:numId w:val="20"/>
              </w:numPr>
              <w:suppressAutoHyphens/>
              <w:spacing w:before="100" w:beforeAutospacing="1" w:after="100" w:afterAutospacing="1"/>
              <w:ind w:left="0" w:firstLine="0"/>
              <w:jc w:val="both"/>
              <w:rPr>
                <w:rFonts w:cs="Arial"/>
                <w:sz w:val="20"/>
                <w:szCs w:val="20"/>
              </w:rPr>
            </w:pPr>
          </w:p>
        </w:tc>
        <w:tc>
          <w:tcPr>
            <w:tcW w:w="3402" w:type="dxa"/>
            <w:shd w:val="clear" w:color="auto" w:fill="auto"/>
          </w:tcPr>
          <w:p w:rsidR="009C488E" w:rsidRPr="009C488E" w:rsidRDefault="009C488E" w:rsidP="00E16392">
            <w:pPr>
              <w:autoSpaceDE w:val="0"/>
              <w:jc w:val="both"/>
              <w:rPr>
                <w:rFonts w:cs="Arial"/>
                <w:sz w:val="20"/>
                <w:szCs w:val="20"/>
              </w:rPr>
            </w:pPr>
            <w:r w:rsidRPr="009C488E">
              <w:rPr>
                <w:rFonts w:cs="Arial"/>
                <w:sz w:val="20"/>
                <w:szCs w:val="20"/>
              </w:rPr>
              <w:t>Допуск к работам, на которые выдается свидетельство СРО, включая следующие виды работ по строительству, реконструкции и капитальному ремонту:</w:t>
            </w:r>
          </w:p>
          <w:p w:rsidR="009C488E" w:rsidRPr="009C488E" w:rsidRDefault="009C488E" w:rsidP="009C488E">
            <w:pPr>
              <w:pStyle w:val="ac"/>
              <w:numPr>
                <w:ilvl w:val="0"/>
                <w:numId w:val="21"/>
              </w:numPr>
              <w:suppressAutoHyphens/>
              <w:autoSpaceDE w:val="0"/>
              <w:spacing w:before="0"/>
              <w:jc w:val="both"/>
              <w:rPr>
                <w:rFonts w:cs="Arial"/>
                <w:sz w:val="20"/>
                <w:szCs w:val="20"/>
              </w:rPr>
            </w:pPr>
            <w:r w:rsidRPr="009C488E">
              <w:rPr>
                <w:rFonts w:cs="Arial"/>
                <w:sz w:val="20"/>
                <w:szCs w:val="20"/>
              </w:rPr>
              <w:t>Рыхление и разработка грунтов под водой механизированным способом и выдачей в отвал или плавучие средства (п.30.2);</w:t>
            </w:r>
          </w:p>
        </w:tc>
        <w:tc>
          <w:tcPr>
            <w:tcW w:w="3119" w:type="dxa"/>
            <w:shd w:val="clear" w:color="auto" w:fill="auto"/>
          </w:tcPr>
          <w:p w:rsidR="009C488E" w:rsidRPr="00B35B45" w:rsidRDefault="009C488E" w:rsidP="00E16392">
            <w:pPr>
              <w:autoSpaceDE w:val="0"/>
              <w:spacing w:before="100" w:beforeAutospacing="1" w:after="100" w:afterAutospacing="1"/>
              <w:jc w:val="both"/>
              <w:rPr>
                <w:rFonts w:cs="Arial"/>
                <w:sz w:val="20"/>
                <w:szCs w:val="20"/>
              </w:rPr>
            </w:pPr>
            <w:r w:rsidRPr="00B35B45">
              <w:rPr>
                <w:rFonts w:cs="Arial"/>
                <w:sz w:val="20"/>
                <w:szCs w:val="20"/>
              </w:rPr>
              <w:t xml:space="preserve">Копия действующего допуска СРО </w:t>
            </w:r>
          </w:p>
        </w:tc>
        <w:tc>
          <w:tcPr>
            <w:tcW w:w="1417" w:type="dxa"/>
            <w:shd w:val="clear" w:color="000000" w:fill="FFFFFF"/>
          </w:tcPr>
          <w:p w:rsidR="009C488E" w:rsidRPr="009C488E" w:rsidRDefault="00422443" w:rsidP="00E16392">
            <w:pPr>
              <w:rPr>
                <w:rFonts w:cs="Arial"/>
                <w:sz w:val="20"/>
                <w:szCs w:val="20"/>
              </w:rPr>
            </w:pPr>
            <w:r>
              <w:rPr>
                <w:rFonts w:cs="Arial"/>
                <w:sz w:val="20"/>
                <w:szCs w:val="20"/>
              </w:rPr>
              <w:t>н</w:t>
            </w:r>
            <w:r w:rsidR="009C488E" w:rsidRPr="009C488E">
              <w:rPr>
                <w:rFonts w:cs="Arial"/>
                <w:sz w:val="20"/>
                <w:szCs w:val="20"/>
              </w:rPr>
              <w:t>аличие/ отсутствие</w:t>
            </w:r>
          </w:p>
        </w:tc>
        <w:tc>
          <w:tcPr>
            <w:tcW w:w="1559" w:type="dxa"/>
            <w:shd w:val="clear" w:color="auto" w:fill="auto"/>
          </w:tcPr>
          <w:p w:rsidR="009C488E" w:rsidRPr="009C488E" w:rsidRDefault="009C488E" w:rsidP="00E16392">
            <w:pPr>
              <w:rPr>
                <w:rFonts w:cs="Arial"/>
                <w:sz w:val="20"/>
                <w:szCs w:val="20"/>
              </w:rPr>
            </w:pPr>
            <w:r w:rsidRPr="009C488E">
              <w:rPr>
                <w:rFonts w:cs="Arial"/>
                <w:sz w:val="20"/>
                <w:szCs w:val="20"/>
              </w:rPr>
              <w:t>наличие</w:t>
            </w:r>
          </w:p>
        </w:tc>
      </w:tr>
      <w:tr w:rsidR="009C488E" w:rsidRPr="00DE38BC" w:rsidTr="009C488E">
        <w:trPr>
          <w:trHeight w:val="196"/>
        </w:trPr>
        <w:tc>
          <w:tcPr>
            <w:tcW w:w="724" w:type="dxa"/>
            <w:shd w:val="clear" w:color="auto" w:fill="auto"/>
            <w:noWrap/>
          </w:tcPr>
          <w:p w:rsidR="009C488E" w:rsidRPr="009C488E" w:rsidRDefault="009C488E" w:rsidP="009C488E">
            <w:pPr>
              <w:pStyle w:val="ac"/>
              <w:numPr>
                <w:ilvl w:val="0"/>
                <w:numId w:val="20"/>
              </w:numPr>
              <w:suppressAutoHyphens/>
              <w:spacing w:before="100" w:beforeAutospacing="1" w:after="100" w:afterAutospacing="1"/>
              <w:ind w:left="0" w:firstLine="0"/>
              <w:jc w:val="both"/>
              <w:rPr>
                <w:rFonts w:cs="Arial"/>
                <w:sz w:val="20"/>
                <w:szCs w:val="20"/>
              </w:rPr>
            </w:pPr>
          </w:p>
        </w:tc>
        <w:tc>
          <w:tcPr>
            <w:tcW w:w="3402" w:type="dxa"/>
            <w:shd w:val="clear" w:color="auto" w:fill="auto"/>
          </w:tcPr>
          <w:p w:rsidR="009C488E" w:rsidRPr="009C488E" w:rsidRDefault="009C488E" w:rsidP="00333AA5">
            <w:pPr>
              <w:jc w:val="both"/>
              <w:rPr>
                <w:rFonts w:cs="Arial"/>
                <w:sz w:val="20"/>
                <w:szCs w:val="20"/>
              </w:rPr>
            </w:pPr>
            <w:r w:rsidRPr="009C488E">
              <w:rPr>
                <w:rFonts w:cs="Arial"/>
                <w:sz w:val="20"/>
                <w:szCs w:val="20"/>
              </w:rPr>
              <w:t>Необходимые аттестации в области промышленной безопасности на опасных производственных объектах</w:t>
            </w:r>
            <w:r w:rsidR="00333AA5" w:rsidRPr="009C488E">
              <w:rPr>
                <w:rFonts w:cs="Arial"/>
                <w:sz w:val="20"/>
                <w:szCs w:val="20"/>
              </w:rPr>
              <w:t xml:space="preserve"> в </w:t>
            </w:r>
            <w:r w:rsidR="00333AA5">
              <w:rPr>
                <w:rFonts w:cs="Arial"/>
                <w:sz w:val="20"/>
                <w:szCs w:val="20"/>
              </w:rPr>
              <w:t>в объеме категории</w:t>
            </w:r>
            <w:r w:rsidR="00333AA5" w:rsidRPr="009C488E">
              <w:rPr>
                <w:rFonts w:cs="Arial"/>
                <w:sz w:val="20"/>
                <w:szCs w:val="20"/>
              </w:rPr>
              <w:t xml:space="preserve"> А.1 </w:t>
            </w:r>
            <w:r w:rsidR="00333AA5">
              <w:rPr>
                <w:rFonts w:cs="Arial"/>
                <w:sz w:val="20"/>
                <w:szCs w:val="20"/>
              </w:rPr>
              <w:t xml:space="preserve">для </w:t>
            </w:r>
            <w:r w:rsidR="00333AA5" w:rsidRPr="009C488E">
              <w:rPr>
                <w:rFonts w:cs="Arial"/>
                <w:sz w:val="20"/>
                <w:szCs w:val="20"/>
              </w:rPr>
              <w:t>ИТР, ответственных за проведение работ повышенной опасности</w:t>
            </w:r>
          </w:p>
        </w:tc>
        <w:tc>
          <w:tcPr>
            <w:tcW w:w="3119" w:type="dxa"/>
            <w:shd w:val="clear" w:color="auto" w:fill="auto"/>
          </w:tcPr>
          <w:p w:rsidR="009C488E" w:rsidRPr="00B35B45" w:rsidRDefault="00333AA5" w:rsidP="00333AA5">
            <w:pPr>
              <w:rPr>
                <w:rFonts w:cs="Arial"/>
                <w:sz w:val="20"/>
                <w:szCs w:val="20"/>
              </w:rPr>
            </w:pPr>
            <w:r w:rsidRPr="00B35B45">
              <w:rPr>
                <w:rFonts w:cs="Arial"/>
                <w:sz w:val="20"/>
                <w:szCs w:val="20"/>
              </w:rPr>
              <w:t>Копии свидетельств или протоколов комиссий об аттестации в области промышленной безопасности</w:t>
            </w:r>
          </w:p>
        </w:tc>
        <w:tc>
          <w:tcPr>
            <w:tcW w:w="1417" w:type="dxa"/>
            <w:shd w:val="clear" w:color="000000" w:fill="FFFFFF"/>
          </w:tcPr>
          <w:p w:rsidR="009C488E" w:rsidRPr="009C488E" w:rsidRDefault="00422443" w:rsidP="00E16392">
            <w:pPr>
              <w:spacing w:before="100" w:beforeAutospacing="1" w:after="100" w:afterAutospacing="1"/>
              <w:jc w:val="both"/>
              <w:rPr>
                <w:rFonts w:cs="Arial"/>
                <w:sz w:val="20"/>
                <w:szCs w:val="20"/>
              </w:rPr>
            </w:pPr>
            <w:r>
              <w:rPr>
                <w:rFonts w:cs="Arial"/>
                <w:sz w:val="20"/>
                <w:szCs w:val="20"/>
              </w:rPr>
              <w:t>е</w:t>
            </w:r>
            <w:r w:rsidR="009C488E" w:rsidRPr="009C488E">
              <w:rPr>
                <w:rFonts w:cs="Arial"/>
                <w:sz w:val="20"/>
                <w:szCs w:val="20"/>
              </w:rPr>
              <w:t>д.</w:t>
            </w:r>
          </w:p>
        </w:tc>
        <w:tc>
          <w:tcPr>
            <w:tcW w:w="1559" w:type="dxa"/>
            <w:shd w:val="clear" w:color="000000" w:fill="FFFFFF"/>
          </w:tcPr>
          <w:p w:rsidR="009C488E" w:rsidRPr="009C488E" w:rsidRDefault="009C488E" w:rsidP="00E16392">
            <w:pPr>
              <w:spacing w:before="100" w:beforeAutospacing="1" w:after="100" w:afterAutospacing="1"/>
              <w:jc w:val="both"/>
              <w:rPr>
                <w:rFonts w:cs="Arial"/>
                <w:sz w:val="20"/>
                <w:szCs w:val="20"/>
              </w:rPr>
            </w:pPr>
            <w:r w:rsidRPr="009C488E">
              <w:rPr>
                <w:rFonts w:cs="Arial"/>
                <w:sz w:val="20"/>
                <w:szCs w:val="20"/>
              </w:rPr>
              <w:t>1 и более</w:t>
            </w:r>
          </w:p>
        </w:tc>
      </w:tr>
      <w:tr w:rsidR="009C488E" w:rsidRPr="00DE38BC" w:rsidTr="009C488E">
        <w:trPr>
          <w:trHeight w:val="237"/>
        </w:trPr>
        <w:tc>
          <w:tcPr>
            <w:tcW w:w="724" w:type="dxa"/>
            <w:shd w:val="clear" w:color="auto" w:fill="auto"/>
            <w:noWrap/>
          </w:tcPr>
          <w:p w:rsidR="009C488E" w:rsidRPr="009C488E" w:rsidRDefault="009C488E" w:rsidP="009C488E">
            <w:pPr>
              <w:pStyle w:val="ac"/>
              <w:numPr>
                <w:ilvl w:val="0"/>
                <w:numId w:val="20"/>
              </w:numPr>
              <w:suppressAutoHyphens/>
              <w:spacing w:before="100" w:beforeAutospacing="1" w:after="100" w:afterAutospacing="1"/>
              <w:ind w:left="0" w:firstLine="0"/>
              <w:jc w:val="both"/>
              <w:rPr>
                <w:rFonts w:cs="Arial"/>
                <w:sz w:val="20"/>
                <w:szCs w:val="20"/>
              </w:rPr>
            </w:pPr>
          </w:p>
        </w:tc>
        <w:tc>
          <w:tcPr>
            <w:tcW w:w="3402" w:type="dxa"/>
            <w:shd w:val="clear" w:color="auto" w:fill="auto"/>
          </w:tcPr>
          <w:p w:rsidR="009C488E" w:rsidRPr="009C488E" w:rsidRDefault="009C488E" w:rsidP="00E16392">
            <w:pPr>
              <w:autoSpaceDE w:val="0"/>
              <w:jc w:val="both"/>
              <w:rPr>
                <w:rFonts w:cs="Arial"/>
                <w:sz w:val="20"/>
                <w:szCs w:val="20"/>
              </w:rPr>
            </w:pPr>
            <w:r w:rsidRPr="009C488E">
              <w:rPr>
                <w:rFonts w:cs="Arial"/>
                <w:sz w:val="20"/>
                <w:szCs w:val="20"/>
              </w:rPr>
              <w:t>Наличие квалифицированного персонала</w:t>
            </w:r>
          </w:p>
        </w:tc>
        <w:tc>
          <w:tcPr>
            <w:tcW w:w="3119" w:type="dxa"/>
            <w:shd w:val="clear" w:color="auto" w:fill="auto"/>
          </w:tcPr>
          <w:p w:rsidR="009C488E" w:rsidRPr="00B35B45" w:rsidRDefault="009C488E" w:rsidP="00422443">
            <w:pPr>
              <w:autoSpaceDE w:val="0"/>
              <w:rPr>
                <w:rFonts w:cs="Arial"/>
                <w:sz w:val="20"/>
                <w:szCs w:val="20"/>
              </w:rPr>
            </w:pPr>
            <w:r w:rsidRPr="00B35B45">
              <w:rPr>
                <w:rFonts w:cs="Arial"/>
                <w:sz w:val="20"/>
                <w:szCs w:val="20"/>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и указанием опыта работы непосредственных руководителей на промышленных объектах, за подписью руководителя организации (Форма 8)</w:t>
            </w:r>
          </w:p>
        </w:tc>
        <w:tc>
          <w:tcPr>
            <w:tcW w:w="1417" w:type="dxa"/>
            <w:shd w:val="clear" w:color="000000" w:fill="FFFFFF"/>
          </w:tcPr>
          <w:p w:rsidR="009C488E" w:rsidRPr="009C488E" w:rsidRDefault="00422443" w:rsidP="00E16392">
            <w:pPr>
              <w:rPr>
                <w:rFonts w:cs="Arial"/>
                <w:sz w:val="20"/>
                <w:szCs w:val="20"/>
              </w:rPr>
            </w:pPr>
            <w:r>
              <w:rPr>
                <w:rFonts w:cs="Arial"/>
                <w:sz w:val="20"/>
                <w:szCs w:val="20"/>
              </w:rPr>
              <w:t>ч</w:t>
            </w:r>
            <w:r w:rsidR="009C488E" w:rsidRPr="009C488E">
              <w:rPr>
                <w:rFonts w:cs="Arial"/>
                <w:sz w:val="20"/>
                <w:szCs w:val="20"/>
              </w:rPr>
              <w:t>ел.</w:t>
            </w:r>
          </w:p>
        </w:tc>
        <w:tc>
          <w:tcPr>
            <w:tcW w:w="1559" w:type="dxa"/>
            <w:shd w:val="clear" w:color="000000" w:fill="FFFFFF"/>
          </w:tcPr>
          <w:p w:rsidR="009C488E" w:rsidRPr="009C488E" w:rsidRDefault="009C488E" w:rsidP="00E16392">
            <w:pPr>
              <w:rPr>
                <w:rFonts w:cs="Arial"/>
                <w:sz w:val="20"/>
                <w:szCs w:val="20"/>
              </w:rPr>
            </w:pPr>
            <w:r w:rsidRPr="009C488E">
              <w:rPr>
                <w:rFonts w:cs="Arial"/>
                <w:sz w:val="20"/>
                <w:szCs w:val="20"/>
              </w:rPr>
              <w:t>3 и более</w:t>
            </w:r>
          </w:p>
        </w:tc>
      </w:tr>
      <w:tr w:rsidR="009C488E" w:rsidRPr="00DE38BC" w:rsidTr="009C488E">
        <w:trPr>
          <w:trHeight w:val="56"/>
        </w:trPr>
        <w:tc>
          <w:tcPr>
            <w:tcW w:w="724" w:type="dxa"/>
            <w:shd w:val="clear" w:color="auto" w:fill="auto"/>
            <w:noWrap/>
          </w:tcPr>
          <w:p w:rsidR="009C488E" w:rsidRPr="009C488E" w:rsidRDefault="009C488E" w:rsidP="009C488E">
            <w:pPr>
              <w:pStyle w:val="ac"/>
              <w:numPr>
                <w:ilvl w:val="0"/>
                <w:numId w:val="20"/>
              </w:numPr>
              <w:suppressAutoHyphens/>
              <w:spacing w:before="100" w:beforeAutospacing="1" w:after="100" w:afterAutospacing="1"/>
              <w:ind w:left="0" w:firstLine="0"/>
              <w:jc w:val="both"/>
              <w:rPr>
                <w:rFonts w:cs="Arial"/>
                <w:sz w:val="20"/>
                <w:szCs w:val="20"/>
              </w:rPr>
            </w:pPr>
          </w:p>
        </w:tc>
        <w:tc>
          <w:tcPr>
            <w:tcW w:w="3402" w:type="dxa"/>
            <w:shd w:val="clear" w:color="auto" w:fill="auto"/>
          </w:tcPr>
          <w:p w:rsidR="009C488E" w:rsidRPr="009C488E" w:rsidRDefault="009C488E" w:rsidP="00E16392">
            <w:pPr>
              <w:jc w:val="both"/>
              <w:rPr>
                <w:rFonts w:cs="Arial"/>
                <w:sz w:val="20"/>
                <w:szCs w:val="20"/>
              </w:rPr>
            </w:pPr>
            <w:r w:rsidRPr="009C488E">
              <w:rPr>
                <w:rFonts w:cs="Arial"/>
                <w:sz w:val="20"/>
                <w:szCs w:val="20"/>
              </w:rPr>
              <w:t>Укомплектованность для проведения работ достаточным количеством оборудования и специальной техники, находящихся в собственности или аренде:</w:t>
            </w:r>
          </w:p>
        </w:tc>
        <w:tc>
          <w:tcPr>
            <w:tcW w:w="3119" w:type="dxa"/>
            <w:shd w:val="clear" w:color="auto" w:fill="auto"/>
          </w:tcPr>
          <w:p w:rsidR="009C488E" w:rsidRPr="00B35B45" w:rsidRDefault="009C488E" w:rsidP="00E16392">
            <w:pPr>
              <w:spacing w:before="100" w:beforeAutospacing="1" w:after="100" w:afterAutospacing="1"/>
              <w:jc w:val="both"/>
              <w:rPr>
                <w:rFonts w:cs="Arial"/>
                <w:sz w:val="20"/>
                <w:szCs w:val="20"/>
              </w:rPr>
            </w:pPr>
          </w:p>
        </w:tc>
        <w:tc>
          <w:tcPr>
            <w:tcW w:w="1417" w:type="dxa"/>
            <w:shd w:val="clear" w:color="000000" w:fill="FFFFFF"/>
          </w:tcPr>
          <w:p w:rsidR="009C488E" w:rsidRPr="009C488E" w:rsidRDefault="009C488E" w:rsidP="00E16392">
            <w:pPr>
              <w:spacing w:before="100" w:beforeAutospacing="1" w:after="100" w:afterAutospacing="1"/>
              <w:jc w:val="both"/>
              <w:rPr>
                <w:rFonts w:cs="Arial"/>
                <w:sz w:val="20"/>
                <w:szCs w:val="20"/>
              </w:rPr>
            </w:pPr>
          </w:p>
        </w:tc>
        <w:tc>
          <w:tcPr>
            <w:tcW w:w="1559" w:type="dxa"/>
            <w:shd w:val="clear" w:color="000000" w:fill="FFFFFF"/>
          </w:tcPr>
          <w:p w:rsidR="009C488E" w:rsidRPr="009C488E" w:rsidRDefault="009C488E" w:rsidP="00E16392">
            <w:pPr>
              <w:spacing w:before="100" w:beforeAutospacing="1" w:after="100" w:afterAutospacing="1"/>
              <w:jc w:val="both"/>
              <w:rPr>
                <w:rFonts w:cs="Arial"/>
                <w:sz w:val="20"/>
                <w:szCs w:val="20"/>
              </w:rPr>
            </w:pPr>
          </w:p>
        </w:tc>
      </w:tr>
      <w:tr w:rsidR="009C488E" w:rsidRPr="00DE38BC" w:rsidTr="009C488E">
        <w:trPr>
          <w:trHeight w:val="56"/>
        </w:trPr>
        <w:tc>
          <w:tcPr>
            <w:tcW w:w="724" w:type="dxa"/>
            <w:shd w:val="clear" w:color="auto" w:fill="auto"/>
            <w:noWrap/>
          </w:tcPr>
          <w:p w:rsidR="009C488E" w:rsidRPr="009C488E" w:rsidRDefault="009C488E" w:rsidP="00E16392">
            <w:pPr>
              <w:spacing w:before="100" w:beforeAutospacing="1" w:after="100" w:afterAutospacing="1"/>
              <w:jc w:val="both"/>
              <w:rPr>
                <w:rFonts w:cs="Arial"/>
                <w:sz w:val="20"/>
                <w:szCs w:val="20"/>
              </w:rPr>
            </w:pPr>
            <w:r w:rsidRPr="009C488E">
              <w:rPr>
                <w:rFonts w:cs="Arial"/>
                <w:sz w:val="20"/>
                <w:szCs w:val="20"/>
              </w:rPr>
              <w:t>6.1.</w:t>
            </w:r>
          </w:p>
        </w:tc>
        <w:tc>
          <w:tcPr>
            <w:tcW w:w="3402" w:type="dxa"/>
            <w:shd w:val="clear" w:color="auto" w:fill="auto"/>
          </w:tcPr>
          <w:p w:rsidR="009C488E" w:rsidRPr="009C488E" w:rsidRDefault="009C488E" w:rsidP="00E16392">
            <w:pPr>
              <w:rPr>
                <w:rFonts w:cs="Arial"/>
                <w:sz w:val="20"/>
                <w:szCs w:val="20"/>
              </w:rPr>
            </w:pPr>
            <w:r w:rsidRPr="009C488E">
              <w:rPr>
                <w:rFonts w:cs="Arial"/>
                <w:sz w:val="20"/>
                <w:szCs w:val="20"/>
              </w:rPr>
              <w:t>- мотопомпа производительностью не менее 50 м</w:t>
            </w:r>
            <w:r w:rsidRPr="009C488E">
              <w:rPr>
                <w:rFonts w:cs="Arial"/>
                <w:sz w:val="20"/>
                <w:szCs w:val="20"/>
                <w:vertAlign w:val="superscript"/>
              </w:rPr>
              <w:t>3</w:t>
            </w:r>
            <w:r w:rsidRPr="009C488E">
              <w:rPr>
                <w:rFonts w:cs="Arial"/>
                <w:sz w:val="20"/>
                <w:szCs w:val="20"/>
              </w:rPr>
              <w:t>/ч</w:t>
            </w:r>
          </w:p>
          <w:p w:rsidR="009C488E" w:rsidRPr="009C488E" w:rsidRDefault="009C488E" w:rsidP="00E16392">
            <w:pPr>
              <w:jc w:val="both"/>
              <w:rPr>
                <w:rFonts w:cs="Arial"/>
                <w:sz w:val="20"/>
                <w:szCs w:val="20"/>
              </w:rPr>
            </w:pPr>
          </w:p>
        </w:tc>
        <w:tc>
          <w:tcPr>
            <w:tcW w:w="3119" w:type="dxa"/>
            <w:shd w:val="clear" w:color="auto" w:fill="auto"/>
          </w:tcPr>
          <w:p w:rsidR="009C488E" w:rsidRPr="00B35B45" w:rsidRDefault="009C488E" w:rsidP="00E16392">
            <w:pPr>
              <w:autoSpaceDE w:val="0"/>
              <w:spacing w:before="100" w:beforeAutospacing="1" w:after="100" w:afterAutospacing="1"/>
              <w:jc w:val="both"/>
              <w:rPr>
                <w:rFonts w:cs="Arial"/>
                <w:sz w:val="20"/>
                <w:szCs w:val="20"/>
              </w:rPr>
            </w:pPr>
            <w:r w:rsidRPr="00B35B45">
              <w:rPr>
                <w:rFonts w:cs="Arial"/>
                <w:sz w:val="20"/>
                <w:szCs w:val="20"/>
              </w:rPr>
              <w:t>Справка о наличии производственных мощностей (Форма 9)</w:t>
            </w:r>
          </w:p>
        </w:tc>
        <w:tc>
          <w:tcPr>
            <w:tcW w:w="1417" w:type="dxa"/>
            <w:shd w:val="clear" w:color="000000" w:fill="FFFFFF"/>
          </w:tcPr>
          <w:p w:rsidR="009C488E" w:rsidRPr="009C488E" w:rsidRDefault="009C488E" w:rsidP="00E16392">
            <w:pPr>
              <w:spacing w:before="100" w:beforeAutospacing="1" w:after="100" w:afterAutospacing="1"/>
              <w:jc w:val="both"/>
              <w:rPr>
                <w:rFonts w:cs="Arial"/>
                <w:sz w:val="20"/>
                <w:szCs w:val="20"/>
              </w:rPr>
            </w:pPr>
            <w:r w:rsidRPr="009C488E">
              <w:rPr>
                <w:rFonts w:cs="Arial"/>
                <w:sz w:val="20"/>
                <w:szCs w:val="20"/>
              </w:rPr>
              <w:t>Комплект</w:t>
            </w:r>
          </w:p>
        </w:tc>
        <w:tc>
          <w:tcPr>
            <w:tcW w:w="1559" w:type="dxa"/>
            <w:shd w:val="clear" w:color="000000" w:fill="FFFFFF"/>
          </w:tcPr>
          <w:p w:rsidR="009C488E" w:rsidRPr="009C488E" w:rsidRDefault="009C488E" w:rsidP="00E16392">
            <w:pPr>
              <w:spacing w:before="100" w:beforeAutospacing="1" w:after="100" w:afterAutospacing="1"/>
              <w:jc w:val="both"/>
              <w:rPr>
                <w:rFonts w:cs="Arial"/>
                <w:sz w:val="20"/>
                <w:szCs w:val="20"/>
              </w:rPr>
            </w:pPr>
            <w:r w:rsidRPr="009C488E">
              <w:rPr>
                <w:rFonts w:cs="Arial"/>
                <w:sz w:val="20"/>
                <w:szCs w:val="20"/>
              </w:rPr>
              <w:t>1 и более</w:t>
            </w:r>
          </w:p>
        </w:tc>
      </w:tr>
      <w:tr w:rsidR="009C488E" w:rsidRPr="00DE38BC" w:rsidTr="009C488E">
        <w:trPr>
          <w:trHeight w:val="56"/>
        </w:trPr>
        <w:tc>
          <w:tcPr>
            <w:tcW w:w="724" w:type="dxa"/>
            <w:shd w:val="clear" w:color="auto" w:fill="auto"/>
            <w:noWrap/>
          </w:tcPr>
          <w:p w:rsidR="009C488E" w:rsidRPr="009C488E" w:rsidRDefault="009C488E" w:rsidP="00E16392">
            <w:pPr>
              <w:spacing w:before="100" w:beforeAutospacing="1" w:after="100" w:afterAutospacing="1"/>
              <w:jc w:val="both"/>
              <w:rPr>
                <w:rFonts w:cs="Arial"/>
                <w:sz w:val="20"/>
                <w:szCs w:val="20"/>
              </w:rPr>
            </w:pPr>
            <w:r w:rsidRPr="009C488E">
              <w:rPr>
                <w:rFonts w:cs="Arial"/>
                <w:sz w:val="20"/>
                <w:szCs w:val="20"/>
              </w:rPr>
              <w:t>6.2.</w:t>
            </w:r>
          </w:p>
        </w:tc>
        <w:tc>
          <w:tcPr>
            <w:tcW w:w="3402" w:type="dxa"/>
            <w:shd w:val="clear" w:color="auto" w:fill="auto"/>
          </w:tcPr>
          <w:p w:rsidR="009C488E" w:rsidRPr="009C488E" w:rsidRDefault="009C488E" w:rsidP="00E16392">
            <w:pPr>
              <w:jc w:val="both"/>
              <w:rPr>
                <w:rFonts w:cs="Arial"/>
                <w:sz w:val="20"/>
                <w:szCs w:val="20"/>
              </w:rPr>
            </w:pPr>
            <w:r w:rsidRPr="009C488E">
              <w:rPr>
                <w:rFonts w:cs="Arial"/>
                <w:sz w:val="20"/>
                <w:szCs w:val="20"/>
              </w:rPr>
              <w:t>гидромониторно-эжекторный снаряд</w:t>
            </w:r>
          </w:p>
        </w:tc>
        <w:tc>
          <w:tcPr>
            <w:tcW w:w="3119" w:type="dxa"/>
            <w:shd w:val="clear" w:color="auto" w:fill="auto"/>
          </w:tcPr>
          <w:p w:rsidR="009C488E" w:rsidRPr="00B35B45" w:rsidRDefault="009C488E" w:rsidP="00E16392">
            <w:pPr>
              <w:autoSpaceDE w:val="0"/>
              <w:spacing w:before="100" w:beforeAutospacing="1" w:after="100" w:afterAutospacing="1"/>
              <w:jc w:val="both"/>
              <w:rPr>
                <w:rFonts w:cs="Arial"/>
                <w:sz w:val="20"/>
                <w:szCs w:val="20"/>
              </w:rPr>
            </w:pPr>
            <w:r w:rsidRPr="00B35B45">
              <w:rPr>
                <w:rFonts w:cs="Arial"/>
                <w:sz w:val="20"/>
                <w:szCs w:val="20"/>
              </w:rPr>
              <w:t>Справка о наличии производственных мощностей (Форма 9)</w:t>
            </w:r>
          </w:p>
        </w:tc>
        <w:tc>
          <w:tcPr>
            <w:tcW w:w="1417" w:type="dxa"/>
            <w:shd w:val="clear" w:color="000000" w:fill="FFFFFF"/>
          </w:tcPr>
          <w:p w:rsidR="009C488E" w:rsidRPr="009C488E" w:rsidRDefault="009C488E" w:rsidP="00E16392">
            <w:pPr>
              <w:spacing w:before="100" w:beforeAutospacing="1" w:after="100" w:afterAutospacing="1"/>
              <w:jc w:val="both"/>
              <w:rPr>
                <w:rFonts w:cs="Arial"/>
                <w:sz w:val="20"/>
                <w:szCs w:val="20"/>
              </w:rPr>
            </w:pPr>
            <w:r w:rsidRPr="009C488E">
              <w:rPr>
                <w:rFonts w:cs="Arial"/>
                <w:sz w:val="20"/>
                <w:szCs w:val="20"/>
              </w:rPr>
              <w:t>Ед.</w:t>
            </w:r>
          </w:p>
        </w:tc>
        <w:tc>
          <w:tcPr>
            <w:tcW w:w="1559" w:type="dxa"/>
            <w:shd w:val="clear" w:color="000000" w:fill="FFFFFF"/>
          </w:tcPr>
          <w:p w:rsidR="009C488E" w:rsidRPr="009C488E" w:rsidRDefault="009C488E" w:rsidP="00E16392">
            <w:pPr>
              <w:spacing w:before="100" w:beforeAutospacing="1" w:after="100" w:afterAutospacing="1"/>
              <w:jc w:val="both"/>
              <w:rPr>
                <w:rFonts w:cs="Arial"/>
                <w:sz w:val="20"/>
                <w:szCs w:val="20"/>
              </w:rPr>
            </w:pPr>
            <w:r w:rsidRPr="009C488E">
              <w:rPr>
                <w:rFonts w:cs="Arial"/>
                <w:sz w:val="20"/>
                <w:szCs w:val="20"/>
              </w:rPr>
              <w:t>1 и более</w:t>
            </w:r>
          </w:p>
        </w:tc>
      </w:tr>
    </w:tbl>
    <w:p w:rsidR="00EF1336" w:rsidRPr="008C01D0" w:rsidRDefault="00EF1336" w:rsidP="00EF1336">
      <w:pPr>
        <w:autoSpaceDE w:val="0"/>
        <w:spacing w:before="240" w:after="120"/>
        <w:jc w:val="both"/>
        <w:rPr>
          <w:rFonts w:cs="Arial"/>
          <w:b/>
          <w:iCs/>
          <w:color w:val="FF0000"/>
          <w:szCs w:val="22"/>
        </w:rPr>
      </w:pPr>
      <w:r w:rsidRPr="005C4D6B">
        <w:rPr>
          <w:rFonts w:cs="Arial"/>
          <w:b/>
          <w:iCs/>
          <w:szCs w:val="22"/>
        </w:rPr>
        <w:t>4. Условия выполнения работ.</w:t>
      </w:r>
      <w:r w:rsidRPr="00EF1336">
        <w:rPr>
          <w:rFonts w:cs="Arial"/>
          <w:b/>
          <w:iCs/>
          <w:szCs w:val="22"/>
        </w:rPr>
        <w:t xml:space="preserve"> </w:t>
      </w:r>
    </w:p>
    <w:p w:rsidR="00874764" w:rsidRDefault="00874764" w:rsidP="00874764">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 5.</w:t>
      </w:r>
      <w:r w:rsidR="00131897">
        <w:rPr>
          <w:szCs w:val="22"/>
        </w:rPr>
        <w:t>4</w:t>
      </w:r>
      <w:r>
        <w:rPr>
          <w:szCs w:val="22"/>
        </w:rPr>
        <w:t>, 6.6 проекта Договора. Данные нормативные акты передаются Контрагенту Заказчиком в электронном виде, посредством электронной почты.</w:t>
      </w:r>
    </w:p>
    <w:p w:rsidR="00874764" w:rsidRDefault="00874764" w:rsidP="00874764">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w:t>
      </w:r>
    </w:p>
    <w:p w:rsidR="00874764" w:rsidRDefault="00874764" w:rsidP="00874764">
      <w:pPr>
        <w:autoSpaceDE w:val="0"/>
        <w:ind w:firstLine="720"/>
        <w:jc w:val="both"/>
        <w:rPr>
          <w:color w:val="FF0000"/>
          <w:szCs w:val="22"/>
        </w:rPr>
      </w:pPr>
      <w:r>
        <w:rPr>
          <w:szCs w:val="22"/>
        </w:rPr>
        <w:lastRenderedPageBreak/>
        <w:t>Все поставляемые для выполнения работ материалы, инструмент должны иметь:</w:t>
      </w:r>
    </w:p>
    <w:p w:rsidR="00874764" w:rsidRPr="00BE0919" w:rsidRDefault="00874764" w:rsidP="00874764">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874764" w:rsidRPr="00BE0919" w:rsidRDefault="00874764" w:rsidP="00874764">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874764" w:rsidRDefault="00874764" w:rsidP="00874764">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874764" w:rsidRDefault="00874764" w:rsidP="00874764">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874764" w:rsidRDefault="00874764" w:rsidP="00874764">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874764" w:rsidRDefault="00874764" w:rsidP="00874764">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221D03" w:rsidRPr="008C01D0" w:rsidRDefault="00221D03" w:rsidP="00123F70">
      <w:pPr>
        <w:autoSpaceDE w:val="0"/>
        <w:spacing w:before="0"/>
        <w:ind w:firstLine="720"/>
        <w:jc w:val="both"/>
        <w:rPr>
          <w:rFonts w:cs="Arial"/>
          <w:b/>
          <w:iCs/>
          <w:color w:val="FF0000"/>
          <w:szCs w:val="22"/>
        </w:rPr>
      </w:pPr>
    </w:p>
    <w:p w:rsidR="00EF1336" w:rsidRPr="00123F70" w:rsidRDefault="00EF1336" w:rsidP="00123F70">
      <w:pPr>
        <w:autoSpaceDE w:val="0"/>
        <w:spacing w:before="0"/>
        <w:ind w:firstLine="720"/>
        <w:jc w:val="both"/>
        <w:rPr>
          <w:rFonts w:cs="Arial"/>
          <w:szCs w:val="22"/>
        </w:rPr>
      </w:pPr>
      <w:r w:rsidRPr="00123F70">
        <w:rPr>
          <w:rFonts w:cs="Arial"/>
          <w:b/>
          <w:iCs/>
          <w:szCs w:val="22"/>
        </w:rPr>
        <w:t xml:space="preserve">5. Особые условия. </w:t>
      </w:r>
    </w:p>
    <w:p w:rsidR="00CC2529" w:rsidRDefault="00CC2529" w:rsidP="00CC2529">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CC2529" w:rsidRDefault="00CC2529" w:rsidP="00210CEA">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Д.Ю.Уржумов</w:t>
      </w: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CB2DD4" w:rsidRDefault="00CB2DD4" w:rsidP="00CB2DD4">
      <w:pPr>
        <w:jc w:val="both"/>
        <w:rPr>
          <w:rFonts w:cs="Arial"/>
          <w:szCs w:val="22"/>
        </w:rPr>
      </w:pPr>
      <w:r>
        <w:rPr>
          <w:rFonts w:cs="Arial"/>
          <w:szCs w:val="22"/>
        </w:rPr>
        <w:t xml:space="preserve">1. Изучив условия предложения </w:t>
      </w:r>
      <w:r w:rsidRPr="00A30AB5">
        <w:rPr>
          <w:rFonts w:cs="Arial"/>
          <w:szCs w:val="22"/>
        </w:rPr>
        <w:t>делать оферты №</w:t>
      </w:r>
      <w:r w:rsidR="00A30AB5" w:rsidRPr="00A30AB5">
        <w:rPr>
          <w:rFonts w:cs="Arial"/>
          <w:szCs w:val="22"/>
        </w:rPr>
        <w:t>3</w:t>
      </w:r>
      <w:r w:rsidR="007113D9">
        <w:rPr>
          <w:rFonts w:cs="Arial"/>
          <w:szCs w:val="22"/>
        </w:rPr>
        <w:t>16</w:t>
      </w:r>
      <w:r w:rsidRPr="00A30AB5">
        <w:rPr>
          <w:rFonts w:cs="Arial"/>
          <w:szCs w:val="22"/>
        </w:rPr>
        <w:t>-КР-201</w:t>
      </w:r>
      <w:r w:rsidR="009B0540" w:rsidRPr="00A30AB5">
        <w:rPr>
          <w:rFonts w:cs="Arial"/>
          <w:szCs w:val="22"/>
        </w:rPr>
        <w:t>7</w:t>
      </w:r>
      <w:r>
        <w:rPr>
          <w:rFonts w:cs="Arial"/>
          <w:szCs w:val="22"/>
        </w:rPr>
        <w:t xml:space="preserve"> от </w:t>
      </w:r>
      <w:r>
        <w:rPr>
          <w:rFonts w:cs="Arial"/>
          <w:szCs w:val="22"/>
          <w:highlight w:val="yellow"/>
        </w:rPr>
        <w:t>&lt;дата ПДО&gt;,</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CB2DD4" w:rsidRDefault="00CB2DD4" w:rsidP="00CB2DD4">
      <w:pPr>
        <w:ind w:firstLine="567"/>
        <w:jc w:val="both"/>
        <w:rPr>
          <w:rFonts w:cs="Arial"/>
          <w:szCs w:val="22"/>
        </w:rPr>
      </w:pPr>
      <w:r>
        <w:rPr>
          <w:rFonts w:cs="Arial"/>
          <w:szCs w:val="22"/>
        </w:rPr>
        <w:t xml:space="preserve">В </w:t>
      </w:r>
      <w:r w:rsidR="00BD5DDF">
        <w:rPr>
          <w:rFonts w:cs="Arial"/>
          <w:szCs w:val="22"/>
        </w:rPr>
        <w:t xml:space="preserve">случае </w:t>
      </w:r>
      <w:r>
        <w:rPr>
          <w:rFonts w:cs="Arial"/>
          <w:szCs w:val="22"/>
        </w:rPr>
        <w:t xml:space="preserve">полного или частичного отзыва или ухудшения безотзывной оферты обязуемся,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уплатить пени в размере 0,5% от несвоевременно уплаченной суммы до момента полного погашения.</w:t>
      </w:r>
    </w:p>
    <w:p w:rsidR="00CB2DD4" w:rsidRDefault="00CB2DD4" w:rsidP="00CB2DD4">
      <w:pPr>
        <w:jc w:val="both"/>
        <w:rPr>
          <w:rFonts w:cs="Arial"/>
          <w:szCs w:val="22"/>
        </w:rPr>
      </w:pPr>
      <w:r>
        <w:rPr>
          <w:szCs w:val="22"/>
        </w:rPr>
        <w:t>2. В случае</w:t>
      </w:r>
      <w:r>
        <w:rPr>
          <w:rFonts w:cs="Arial"/>
          <w:szCs w:val="22"/>
        </w:rPr>
        <w:t xml:space="preserve"> принятия нашей оферты, заключить с ОАО «Славнефть-ЯНОС» договор подряда </w:t>
      </w:r>
      <w:r w:rsidRPr="00CB0DC6">
        <w:rPr>
          <w:rFonts w:cs="Arial"/>
          <w:b/>
          <w:szCs w:val="22"/>
        </w:rPr>
        <w:t>на</w:t>
      </w:r>
      <w:r>
        <w:rPr>
          <w:rFonts w:cs="Arial"/>
          <w:szCs w:val="22"/>
        </w:rPr>
        <w:t xml:space="preserve"> </w:t>
      </w:r>
      <w:r w:rsidR="00A83BB2" w:rsidRPr="00F61758">
        <w:rPr>
          <w:rFonts w:cs="Arial"/>
          <w:b/>
          <w:szCs w:val="22"/>
        </w:rPr>
        <w:t xml:space="preserve">выполнение работ по </w:t>
      </w:r>
      <w:r w:rsidR="00690EDD" w:rsidRPr="00A205CF">
        <w:rPr>
          <w:rFonts w:cs="Arial"/>
          <w:b/>
          <w:szCs w:val="22"/>
        </w:rPr>
        <w:t>капитальному ремонту железнодорожного пути №24 и переездов на заводской промышленной площадке цех №23 вне графика простоев</w:t>
      </w:r>
      <w:r w:rsidR="00072884">
        <w:rPr>
          <w:rFonts w:cs="Arial"/>
          <w:b/>
          <w:szCs w:val="22"/>
        </w:rPr>
        <w:t xml:space="preserve"> </w:t>
      </w:r>
      <w:r w:rsidRPr="00F221A0">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CB2DD4" w:rsidRDefault="00CB2DD4" w:rsidP="00CB2DD4">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договора  на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lastRenderedPageBreak/>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1319DA">
      <w:pPr>
        <w:ind w:left="1416" w:firstLine="708"/>
        <w:rPr>
          <w:b/>
        </w:rPr>
      </w:pPr>
      <w:r w:rsidRPr="002E571A">
        <w:rPr>
          <w:b/>
        </w:rPr>
        <w:lastRenderedPageBreak/>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9E4575">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0435A4" w:rsidRDefault="00A83BB2" w:rsidP="00EA1536">
            <w:pPr>
              <w:jc w:val="both"/>
              <w:rPr>
                <w:rFonts w:cs="Arial"/>
                <w:sz w:val="20"/>
                <w:szCs w:val="20"/>
              </w:rPr>
            </w:pPr>
            <w:r>
              <w:rPr>
                <w:rFonts w:cs="Arial"/>
                <w:sz w:val="20"/>
                <w:szCs w:val="20"/>
              </w:rPr>
              <w:t>В</w:t>
            </w:r>
            <w:r w:rsidRPr="00A83BB2">
              <w:rPr>
                <w:rFonts w:cs="Arial"/>
                <w:sz w:val="20"/>
                <w:szCs w:val="20"/>
              </w:rPr>
              <w:t xml:space="preserve">ыполнение работ по </w:t>
            </w:r>
            <w:r w:rsidR="00206A87" w:rsidRPr="00206A87">
              <w:rPr>
                <w:rFonts w:cs="Arial"/>
                <w:sz w:val="20"/>
                <w:szCs w:val="20"/>
              </w:rPr>
              <w:t>чистке сооружений цеха №12 ОАО «Славнефть-ЯНОС» от отложений (нефтеловушка №2 стоков ЭЛОУ, узел сбора ливневых вод)</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2247A1" w:rsidRPr="002E571A" w:rsidTr="00D04D18">
        <w:trPr>
          <w:trHeight w:val="675"/>
        </w:trPr>
        <w:tc>
          <w:tcPr>
            <w:tcW w:w="6369" w:type="dxa"/>
          </w:tcPr>
          <w:p w:rsidR="002247A1" w:rsidRPr="00C65C80" w:rsidRDefault="002247A1" w:rsidP="00144694">
            <w:pPr>
              <w:tabs>
                <w:tab w:val="left" w:pos="2880"/>
                <w:tab w:val="left" w:pos="3240"/>
              </w:tabs>
              <w:rPr>
                <w:rFonts w:cs="Arial"/>
                <w:sz w:val="20"/>
                <w:szCs w:val="20"/>
              </w:rPr>
            </w:pPr>
            <w:r w:rsidRPr="00C65C80">
              <w:rPr>
                <w:rFonts w:cs="Arial"/>
                <w:sz w:val="20"/>
                <w:szCs w:val="20"/>
              </w:rPr>
              <w:t>Стоимость работ, рублей без НДС</w:t>
            </w:r>
          </w:p>
        </w:tc>
        <w:tc>
          <w:tcPr>
            <w:tcW w:w="3093" w:type="dxa"/>
          </w:tcPr>
          <w:p w:rsidR="002247A1" w:rsidRPr="002E571A" w:rsidRDefault="002247A1" w:rsidP="00D04D18">
            <w:pPr>
              <w:tabs>
                <w:tab w:val="left" w:pos="3240"/>
              </w:tabs>
              <w:jc w:val="both"/>
              <w:rPr>
                <w:rFonts w:cs="Arial"/>
                <w:sz w:val="20"/>
                <w:szCs w:val="20"/>
              </w:rPr>
            </w:pPr>
          </w:p>
        </w:tc>
      </w:tr>
      <w:tr w:rsidR="005127E4" w:rsidRPr="002E571A" w:rsidTr="00D04D18">
        <w:trPr>
          <w:trHeight w:val="26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5127E4" w:rsidRPr="002E571A" w:rsidRDefault="005127E4" w:rsidP="00D04D18">
            <w:pPr>
              <w:tabs>
                <w:tab w:val="left" w:pos="3240"/>
              </w:tabs>
              <w:jc w:val="both"/>
              <w:rPr>
                <w:rFonts w:cs="Arial"/>
                <w:sz w:val="20"/>
                <w:szCs w:val="20"/>
              </w:rPr>
            </w:pPr>
          </w:p>
        </w:tc>
      </w:tr>
      <w:tr w:rsidR="00874764" w:rsidRPr="002E571A" w:rsidTr="00874764">
        <w:trPr>
          <w:trHeight w:val="269"/>
        </w:trPr>
        <w:tc>
          <w:tcPr>
            <w:tcW w:w="9462" w:type="dxa"/>
            <w:gridSpan w:val="2"/>
          </w:tcPr>
          <w:p w:rsidR="00874764" w:rsidRPr="002E571A" w:rsidRDefault="00874764" w:rsidP="00206A87">
            <w:pPr>
              <w:tabs>
                <w:tab w:val="left" w:pos="3240"/>
              </w:tabs>
              <w:jc w:val="both"/>
              <w:rPr>
                <w:rFonts w:cs="Arial"/>
                <w:sz w:val="20"/>
                <w:szCs w:val="20"/>
              </w:rPr>
            </w:pPr>
            <w:r w:rsidRPr="00C65C80">
              <w:rPr>
                <w:rFonts w:cs="Arial"/>
                <w:b/>
                <w:sz w:val="20"/>
                <w:szCs w:val="20"/>
              </w:rPr>
              <w:t xml:space="preserve">Детализированное предложение представлено </w:t>
            </w:r>
            <w:r w:rsidR="00206A87">
              <w:rPr>
                <w:rFonts w:cs="Arial"/>
                <w:b/>
                <w:sz w:val="20"/>
                <w:szCs w:val="20"/>
              </w:rPr>
              <w:t>сметных расчетах</w:t>
            </w:r>
            <w:r w:rsidRPr="00C65C80">
              <w:rPr>
                <w:rFonts w:cs="Arial"/>
                <w:b/>
                <w:sz w:val="20"/>
                <w:szCs w:val="20"/>
              </w:rPr>
              <w:t xml:space="preserve"> (Приложение №1 к </w:t>
            </w:r>
            <w:r w:rsidR="00206A87">
              <w:rPr>
                <w:rFonts w:cs="Arial"/>
                <w:b/>
                <w:sz w:val="20"/>
                <w:szCs w:val="20"/>
              </w:rPr>
              <w:t>договору</w:t>
            </w:r>
            <w:r w:rsidRPr="00C65C80">
              <w:rPr>
                <w:rFonts w:cs="Arial"/>
                <w:b/>
                <w:sz w:val="20"/>
                <w:szCs w:val="20"/>
              </w:rPr>
              <w:t xml:space="preserve">) </w:t>
            </w:r>
          </w:p>
        </w:tc>
      </w:tr>
      <w:tr w:rsidR="005127E4" w:rsidRPr="002E571A" w:rsidTr="00D04D18">
        <w:trPr>
          <w:trHeight w:val="198"/>
        </w:trPr>
        <w:tc>
          <w:tcPr>
            <w:tcW w:w="6369" w:type="dxa"/>
          </w:tcPr>
          <w:p w:rsidR="005127E4" w:rsidRPr="002E571A" w:rsidRDefault="005127E4"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5127E4" w:rsidRPr="002E571A" w:rsidRDefault="005127E4" w:rsidP="00D04D18">
            <w:pPr>
              <w:tabs>
                <w:tab w:val="left" w:pos="3240"/>
              </w:tabs>
              <w:jc w:val="both"/>
              <w:rPr>
                <w:rFonts w:cs="Arial"/>
                <w:sz w:val="20"/>
                <w:szCs w:val="20"/>
              </w:rPr>
            </w:pPr>
          </w:p>
        </w:tc>
      </w:tr>
      <w:tr w:rsidR="005127E4" w:rsidRPr="002E571A" w:rsidTr="00D04D18">
        <w:trPr>
          <w:trHeight w:val="23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5127E4" w:rsidRPr="002E571A" w:rsidRDefault="005127E4" w:rsidP="00D04D18">
            <w:pPr>
              <w:tabs>
                <w:tab w:val="left" w:pos="3240"/>
              </w:tabs>
              <w:jc w:val="both"/>
              <w:rPr>
                <w:rFonts w:cs="Arial"/>
                <w:sz w:val="20"/>
                <w:szCs w:val="20"/>
              </w:rPr>
            </w:pPr>
          </w:p>
        </w:tc>
      </w:tr>
    </w:tbl>
    <w:p w:rsidR="007E057B" w:rsidRPr="00C55087" w:rsidRDefault="007E057B"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Default="001319DA" w:rsidP="00C44C8A">
      <w:pPr>
        <w:rPr>
          <w:rFonts w:cs="Arial"/>
          <w:szCs w:val="22"/>
        </w:rPr>
      </w:pPr>
      <w:r w:rsidRPr="002E571A">
        <w:rPr>
          <w:rFonts w:cs="Arial"/>
          <w:szCs w:val="22"/>
        </w:rPr>
        <w:t>Подпись:________________________________ /Должность, Фамилия И.О./</w:t>
      </w:r>
      <w:r w:rsidRPr="002E571A">
        <w:rPr>
          <w:rFonts w:cs="Arial"/>
          <w:szCs w:val="22"/>
        </w:rPr>
        <w:tab/>
      </w:r>
      <w:r w:rsidRPr="002E571A">
        <w:rPr>
          <w:rFonts w:cs="Arial"/>
          <w:szCs w:val="22"/>
        </w:rPr>
        <w:tab/>
        <w:t>МП</w:t>
      </w:r>
    </w:p>
    <w:p w:rsidR="00170B63" w:rsidRDefault="000435A4" w:rsidP="00FF0495">
      <w:pPr>
        <w:spacing w:before="0" w:line="276" w:lineRule="auto"/>
        <w:jc w:val="center"/>
        <w:rPr>
          <w:b/>
        </w:rPr>
        <w:sectPr w:rsidR="00170B63" w:rsidSect="00707A8E">
          <w:footerReference w:type="default" r:id="rId9"/>
          <w:pgSz w:w="11906" w:h="16838"/>
          <w:pgMar w:top="1134" w:right="851" w:bottom="1134" w:left="1701" w:header="709" w:footer="709" w:gutter="0"/>
          <w:cols w:space="708"/>
          <w:docGrid w:linePitch="360"/>
        </w:sectPr>
      </w:pPr>
      <w:r>
        <w:rPr>
          <w:b/>
        </w:rPr>
        <w:t xml:space="preserve"> </w:t>
      </w: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34395E">
            <w:pPr>
              <w:rPr>
                <w:rFonts w:ascii="Times New Roman" w:hAnsi="Times New Roman"/>
                <w:b/>
                <w:bCs/>
                <w:sz w:val="24"/>
              </w:rPr>
            </w:pPr>
            <w:r w:rsidRPr="009E5CE0">
              <w:rPr>
                <w:rFonts w:ascii="Times New Roman" w:hAnsi="Times New Roman"/>
                <w:b/>
                <w:sz w:val="24"/>
              </w:rPr>
              <w:t xml:space="preserve">Справка об опыте работы за </w:t>
            </w:r>
            <w:r w:rsidR="0034395E">
              <w:rPr>
                <w:rFonts w:ascii="Times New Roman" w:hAnsi="Times New Roman"/>
                <w:b/>
                <w:sz w:val="24"/>
              </w:rPr>
              <w:t>последние 4 года</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lastRenderedPageBreak/>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D722E9" w:rsidRDefault="00132B25" w:rsidP="00132B25">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90F" w:rsidRDefault="0057390F" w:rsidP="00FB07D9">
      <w:pPr>
        <w:spacing w:before="0"/>
      </w:pPr>
      <w:r>
        <w:separator/>
      </w:r>
    </w:p>
  </w:endnote>
  <w:endnote w:type="continuationSeparator" w:id="0">
    <w:p w:rsidR="0057390F" w:rsidRDefault="0057390F"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039E" w:rsidRDefault="000A039E">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90F" w:rsidRDefault="0057390F" w:rsidP="00FB07D9">
      <w:pPr>
        <w:spacing w:before="0"/>
      </w:pPr>
      <w:r>
        <w:separator/>
      </w:r>
    </w:p>
  </w:footnote>
  <w:footnote w:type="continuationSeparator" w:id="0">
    <w:p w:rsidR="0057390F" w:rsidRDefault="0057390F"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806F36"/>
    <w:multiLevelType w:val="hybridMultilevel"/>
    <w:tmpl w:val="58F420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nsid w:val="0B8637F7"/>
    <w:multiLevelType w:val="hybridMultilevel"/>
    <w:tmpl w:val="4E8CE5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5307C3B"/>
    <w:multiLevelType w:val="hybridMultilevel"/>
    <w:tmpl w:val="E1203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5">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4E990D7F"/>
    <w:multiLevelType w:val="hybridMultilevel"/>
    <w:tmpl w:val="754EC5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62A206D"/>
    <w:multiLevelType w:val="hybridMultilevel"/>
    <w:tmpl w:val="6F907750"/>
    <w:lvl w:ilvl="0" w:tplc="A1DCFA86">
      <w:start w:val="1"/>
      <w:numFmt w:val="bullet"/>
      <w:lvlText w:val=""/>
      <w:lvlJc w:val="left"/>
      <w:pPr>
        <w:ind w:left="2062"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6A2A1FAA"/>
    <w:multiLevelType w:val="hybridMultilevel"/>
    <w:tmpl w:val="4782A8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3D2208E"/>
    <w:multiLevelType w:val="hybridMultilevel"/>
    <w:tmpl w:val="D5162B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6"/>
  </w:num>
  <w:num w:numId="2">
    <w:abstractNumId w:val="18"/>
  </w:num>
  <w:num w:numId="3">
    <w:abstractNumId w:val="0"/>
  </w:num>
  <w:num w:numId="4">
    <w:abstractNumId w:val="2"/>
  </w:num>
  <w:num w:numId="5">
    <w:abstractNumId w:val="15"/>
  </w:num>
  <w:num w:numId="6">
    <w:abstractNumId w:val="12"/>
  </w:num>
  <w:num w:numId="7">
    <w:abstractNumId w:val="13"/>
  </w:num>
  <w:num w:numId="8">
    <w:abstractNumId w:val="14"/>
  </w:num>
  <w:num w:numId="9">
    <w:abstractNumId w:val="9"/>
  </w:num>
  <w:num w:numId="10">
    <w:abstractNumId w:val="21"/>
  </w:num>
  <w:num w:numId="11">
    <w:abstractNumId w:val="1"/>
  </w:num>
  <w:num w:numId="12">
    <w:abstractNumId w:val="3"/>
  </w:num>
  <w:num w:numId="13">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0"/>
  </w:num>
  <w:num w:numId="17">
    <w:abstractNumId w:val="17"/>
  </w:num>
  <w:num w:numId="18">
    <w:abstractNumId w:val="11"/>
  </w:num>
  <w:num w:numId="19">
    <w:abstractNumId w:val="8"/>
  </w:num>
  <w:num w:numId="20">
    <w:abstractNumId w:val="19"/>
  </w:num>
  <w:num w:numId="21">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73"/>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3383"/>
    <w:rsid w:val="000333FA"/>
    <w:rsid w:val="000333FD"/>
    <w:rsid w:val="00033568"/>
    <w:rsid w:val="0003380D"/>
    <w:rsid w:val="0003382C"/>
    <w:rsid w:val="00033F7A"/>
    <w:rsid w:val="00034974"/>
    <w:rsid w:val="00035326"/>
    <w:rsid w:val="00035806"/>
    <w:rsid w:val="00035C2E"/>
    <w:rsid w:val="00035DD1"/>
    <w:rsid w:val="00035E77"/>
    <w:rsid w:val="000362D0"/>
    <w:rsid w:val="0003696A"/>
    <w:rsid w:val="0003703B"/>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77EC2"/>
    <w:rsid w:val="00081C6D"/>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336"/>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CF"/>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897"/>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5ABA"/>
    <w:rsid w:val="001566E1"/>
    <w:rsid w:val="001571C8"/>
    <w:rsid w:val="00157D2F"/>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684"/>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A87"/>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544E"/>
    <w:rsid w:val="0030643D"/>
    <w:rsid w:val="003068D2"/>
    <w:rsid w:val="00307FA2"/>
    <w:rsid w:val="003100D8"/>
    <w:rsid w:val="00310260"/>
    <w:rsid w:val="00310CBC"/>
    <w:rsid w:val="00311289"/>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AA5"/>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95E"/>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A19"/>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1B7"/>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443"/>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54FF"/>
    <w:rsid w:val="00485CB4"/>
    <w:rsid w:val="0048643B"/>
    <w:rsid w:val="00487380"/>
    <w:rsid w:val="004874A4"/>
    <w:rsid w:val="00487EC3"/>
    <w:rsid w:val="00487F6C"/>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243"/>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A17"/>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90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2EB2"/>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B1E"/>
    <w:rsid w:val="00690EDD"/>
    <w:rsid w:val="00690F13"/>
    <w:rsid w:val="00691B55"/>
    <w:rsid w:val="0069255F"/>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AC"/>
    <w:rsid w:val="007069D7"/>
    <w:rsid w:val="00706AFB"/>
    <w:rsid w:val="00707142"/>
    <w:rsid w:val="007077B2"/>
    <w:rsid w:val="007078B9"/>
    <w:rsid w:val="00707A8E"/>
    <w:rsid w:val="00707B71"/>
    <w:rsid w:val="00707C7B"/>
    <w:rsid w:val="007105A4"/>
    <w:rsid w:val="007113D9"/>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2920"/>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C3A"/>
    <w:rsid w:val="008D1E76"/>
    <w:rsid w:val="008D1F00"/>
    <w:rsid w:val="008D1FE0"/>
    <w:rsid w:val="008D2BDB"/>
    <w:rsid w:val="008D2DA6"/>
    <w:rsid w:val="008D2DEA"/>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AB4"/>
    <w:rsid w:val="00951CDA"/>
    <w:rsid w:val="0095215A"/>
    <w:rsid w:val="009531F8"/>
    <w:rsid w:val="00953E29"/>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88E"/>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AB4"/>
    <w:rsid w:val="00A51EA0"/>
    <w:rsid w:val="00A51F76"/>
    <w:rsid w:val="00A526CD"/>
    <w:rsid w:val="00A52D5C"/>
    <w:rsid w:val="00A52E25"/>
    <w:rsid w:val="00A5321A"/>
    <w:rsid w:val="00A53538"/>
    <w:rsid w:val="00A53F65"/>
    <w:rsid w:val="00A54190"/>
    <w:rsid w:val="00A54201"/>
    <w:rsid w:val="00A54D35"/>
    <w:rsid w:val="00A54E3C"/>
    <w:rsid w:val="00A54FB4"/>
    <w:rsid w:val="00A554F9"/>
    <w:rsid w:val="00A564D9"/>
    <w:rsid w:val="00A56865"/>
    <w:rsid w:val="00A576A4"/>
    <w:rsid w:val="00A57DB5"/>
    <w:rsid w:val="00A60298"/>
    <w:rsid w:val="00A60384"/>
    <w:rsid w:val="00A607BB"/>
    <w:rsid w:val="00A60A5D"/>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BB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9E1"/>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3C8"/>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B45"/>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531"/>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352"/>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24C"/>
    <w:rsid w:val="00DD58E3"/>
    <w:rsid w:val="00DD5FDD"/>
    <w:rsid w:val="00DD6009"/>
    <w:rsid w:val="00DD61B7"/>
    <w:rsid w:val="00DD674E"/>
    <w:rsid w:val="00DD6B80"/>
    <w:rsid w:val="00DD6FC8"/>
    <w:rsid w:val="00DD7459"/>
    <w:rsid w:val="00DD79CB"/>
    <w:rsid w:val="00DD7A29"/>
    <w:rsid w:val="00DE0CBC"/>
    <w:rsid w:val="00DE10B3"/>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A3A"/>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7674"/>
    <w:rsid w:val="00FE7712"/>
    <w:rsid w:val="00FE781F"/>
    <w:rsid w:val="00FF0495"/>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DE7BED"/>
    <w:pPr>
      <w:spacing w:before="120"/>
    </w:pPr>
    <w:rPr>
      <w:rFonts w:ascii="Arial" w:eastAsia="Times New Roman" w:hAnsi="Arial"/>
      <w:sz w:val="22"/>
      <w:szCs w:val="24"/>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Calibri" w:eastAsia="Calibri" w:hAnsi="Calibr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Calibri" w:eastAsia="Calibri" w:hAnsi="Calibr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Calibri" w:eastAsia="Calibri" w:hAnsi="Calibr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Calibri" w:eastAsia="Calibri" w:hAnsi="Calibr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Calibri" w:eastAsia="Calibri" w:hAnsi="Calibr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Calibri" w:eastAsia="Calibri" w:hAnsi="Calibri"/>
      <w:szCs w:val="22"/>
      <w:lang w:eastAsia="en-US"/>
    </w:rPr>
  </w:style>
  <w:style w:type="character" w:customStyle="1" w:styleId="WW8Num13z3">
    <w:name w:val="WW8Num13z3"/>
    <w:rsid w:val="008F3A32"/>
    <w:rPr>
      <w:rFonts w:ascii="Symbol" w:hAnsi="Symbol" w:cs="Symbol"/>
    </w:rPr>
  </w:style>
  <w:style w:type="character" w:styleId="aff7">
    <w:name w:val="Emphasis"/>
    <w:uiPriority w:val="20"/>
    <w:qFormat/>
    <w:rsid w:val="0022116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5C89A-170D-4317-B3D7-128CD8E59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2807</Words>
  <Characters>16002</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Прокофьева Елена Геннадьевна</cp:lastModifiedBy>
  <cp:revision>2</cp:revision>
  <cp:lastPrinted>2017-06-27T15:12:00Z</cp:lastPrinted>
  <dcterms:created xsi:type="dcterms:W3CDTF">2017-07-19T10:26:00Z</dcterms:created>
  <dcterms:modified xsi:type="dcterms:W3CDTF">2017-07-19T10:26:00Z</dcterms:modified>
</cp:coreProperties>
</file>